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481C2941" w:rsidR="008A4A6F" w:rsidRPr="00AF7E03" w:rsidRDefault="008A4A6F" w:rsidP="008A4A6F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AF7E03">
        <w:rPr>
          <w:rFonts w:ascii="Arial" w:hAnsi="Arial" w:cs="Arial"/>
          <w:noProof w:val="0"/>
          <w:sz w:val="22"/>
        </w:rPr>
        <w:t>AH-1801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AF7E03" w:rsidRPr="00AF7E03">
        <w:rPr>
          <w:rFonts w:ascii="Arial" w:hAnsi="Arial" w:cs="Arial"/>
          <w:noProof w:val="0"/>
          <w:sz w:val="22"/>
        </w:rPr>
        <w:t>R4-1800661</w:t>
      </w:r>
    </w:p>
    <w:p w14:paraId="135C89D8" w14:textId="0BFF50CF" w:rsidR="008A4A6F" w:rsidRPr="0083294C" w:rsidRDefault="00AF7E03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San Diego, USA</w:t>
      </w:r>
      <w:r w:rsidR="008A4A6F">
        <w:rPr>
          <w:rFonts w:ascii="Arial" w:hAnsi="Arial" w:cs="Arial"/>
          <w:b/>
          <w:sz w:val="22"/>
        </w:rPr>
        <w:t xml:space="preserve">, </w:t>
      </w:r>
      <w:r w:rsidR="002F5416">
        <w:rPr>
          <w:rFonts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>2</w:t>
      </w:r>
      <w:r w:rsidR="008A4A6F">
        <w:rPr>
          <w:rFonts w:ascii="Arial" w:hAnsi="Arial" w:cs="Arial"/>
          <w:b/>
          <w:sz w:val="22"/>
        </w:rPr>
        <w:t xml:space="preserve"> </w:t>
      </w:r>
      <w:r w:rsidR="00C446D3">
        <w:rPr>
          <w:rFonts w:ascii="Arial" w:hAnsi="Arial" w:cs="Arial"/>
          <w:b/>
          <w:sz w:val="22"/>
        </w:rPr>
        <w:t xml:space="preserve">– </w:t>
      </w:r>
      <w:r w:rsidR="004F3ABB">
        <w:rPr>
          <w:rFonts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>6</w:t>
      </w:r>
      <w:r w:rsidR="008A4A6F" w:rsidRPr="0083294C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January</w:t>
      </w:r>
      <w:r w:rsidR="008A4A6F" w:rsidRPr="0083294C">
        <w:rPr>
          <w:rFonts w:ascii="Arial" w:hAnsi="Arial" w:cs="Arial"/>
          <w:b/>
          <w:sz w:val="22"/>
        </w:rPr>
        <w:t>, 201</w:t>
      </w:r>
      <w:r>
        <w:rPr>
          <w:rFonts w:ascii="Arial" w:hAnsi="Arial" w:cs="Arial"/>
          <w:b/>
          <w:sz w:val="22"/>
        </w:rPr>
        <w:t>8</w:t>
      </w:r>
    </w:p>
    <w:bookmarkEnd w:id="0"/>
    <w:p w14:paraId="6020DF7C" w14:textId="77777777" w:rsidR="008A4A6F" w:rsidRPr="0083294C" w:rsidRDefault="008A4A6F" w:rsidP="008A4A6F">
      <w:pPr>
        <w:pStyle w:val="Footer"/>
        <w:jc w:val="both"/>
        <w:rPr>
          <w:rFonts w:ascii="Arial" w:hAnsi="Arial" w:cs="Arial"/>
          <w:noProof w:val="0"/>
          <w:lang w:val="en-GB"/>
        </w:rPr>
      </w:pPr>
    </w:p>
    <w:p w14:paraId="682A84D7" w14:textId="76A2AB60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8C1233" w:rsidRPr="008C1233">
        <w:rPr>
          <w:rFonts w:ascii="Arial" w:hAnsi="Arial" w:cs="Arial"/>
          <w:sz w:val="24"/>
        </w:rPr>
        <w:t xml:space="preserve">Discussion on </w:t>
      </w:r>
      <w:r w:rsidR="00C56487">
        <w:rPr>
          <w:rFonts w:ascii="Arial" w:hAnsi="Arial" w:cs="Arial"/>
          <w:sz w:val="24"/>
        </w:rPr>
        <w:t>CSI-RS measurement bandwidth</w:t>
      </w:r>
    </w:p>
    <w:p w14:paraId="4237226B" w14:textId="77777777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Pr="0083294C">
        <w:rPr>
          <w:rFonts w:ascii="Arial" w:hAnsi="Arial" w:cs="Arial"/>
          <w:sz w:val="24"/>
        </w:rPr>
        <w:t>Huawei, HiSilicon</w:t>
      </w:r>
    </w:p>
    <w:p w14:paraId="58303571" w14:textId="7A941767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2B02FB">
        <w:rPr>
          <w:rFonts w:ascii="Arial" w:hAnsi="Arial" w:cs="Arial"/>
          <w:sz w:val="24"/>
        </w:rPr>
        <w:t>4.6.5</w:t>
      </w:r>
      <w:bookmarkStart w:id="1" w:name="_GoBack"/>
      <w:bookmarkEnd w:id="1"/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41A27661" w14:textId="77777777" w:rsidR="00C81E8E" w:rsidRPr="00C560A6" w:rsidRDefault="00C81E8E" w:rsidP="00C81E8E">
      <w:pPr>
        <w:pStyle w:val="Heading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06F17E7F" w14:textId="737A37FD" w:rsidR="00C81E8E" w:rsidRDefault="002F5416" w:rsidP="00C81E8E">
      <w:pPr>
        <w:jc w:val="both"/>
      </w:pPr>
      <w:r>
        <w:t xml:space="preserve">Definition of </w:t>
      </w:r>
      <w:r w:rsidR="00C56487">
        <w:rPr>
          <w:rFonts w:eastAsia="MS Mincho"/>
          <w:lang w:eastAsia="ja-JP"/>
        </w:rPr>
        <w:t>CSI-RS based measurement was discussed in RAN1 and RAN4. The following agreement was finally captured in RAN1 #</w:t>
      </w:r>
      <w:r w:rsidR="000A6713">
        <w:rPr>
          <w:rFonts w:eastAsia="MS Mincho"/>
          <w:lang w:eastAsia="ja-JP"/>
        </w:rPr>
        <w:t>89</w:t>
      </w:r>
      <w:r w:rsidR="00C56487">
        <w:rPr>
          <w:rFonts w:eastAsiaTheme="minorEastAsia"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163AB" w14:paraId="5DE15451" w14:textId="77777777" w:rsidTr="002163AB">
        <w:tc>
          <w:tcPr>
            <w:tcW w:w="8296" w:type="dxa"/>
          </w:tcPr>
          <w:p w14:paraId="766FCB89" w14:textId="77777777" w:rsidR="000A6713" w:rsidRPr="00A9620E" w:rsidRDefault="000A6713" w:rsidP="000A6713">
            <w:pPr>
              <w:rPr>
                <w:rFonts w:eastAsia="MS Mincho"/>
                <w:lang w:eastAsia="ja-JP"/>
              </w:rPr>
            </w:pPr>
            <w:r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39E02B19" w14:textId="77777777" w:rsidR="000A6713" w:rsidRPr="00A9620E" w:rsidRDefault="000A6713" w:rsidP="000A671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Following CSI-RS properties for RRM measurement for L3 mobility are supported in NR</w:t>
            </w:r>
          </w:p>
          <w:p w14:paraId="67E24050" w14:textId="77777777" w:rsidR="000A6713" w:rsidRPr="00A9620E" w:rsidRDefault="000A6713" w:rsidP="000A6713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Periodic CSI-RS transmission with configurable periodicity</w:t>
            </w:r>
          </w:p>
          <w:p w14:paraId="6DCA1BEB" w14:textId="77777777" w:rsidR="000A6713" w:rsidRPr="00A9620E" w:rsidRDefault="000A6713" w:rsidP="000A6713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Note that CSI-RS transmission can be turned on and off</w:t>
            </w:r>
          </w:p>
          <w:p w14:paraId="7D9E04EC" w14:textId="77777777" w:rsidR="000A6713" w:rsidRPr="00A9620E" w:rsidRDefault="000A6713" w:rsidP="000A6713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FFS: candidate periodicity values</w:t>
            </w:r>
          </w:p>
          <w:p w14:paraId="322FC9FF" w14:textId="77777777" w:rsidR="000A6713" w:rsidRPr="00A9620E" w:rsidRDefault="000A6713" w:rsidP="000A6713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Configurable transmission/measurement bandwidth</w:t>
            </w:r>
          </w:p>
          <w:p w14:paraId="6E6503A4" w14:textId="77777777" w:rsidR="000A6713" w:rsidRPr="00A9620E" w:rsidRDefault="000A6713" w:rsidP="000A6713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 w:hint="eastAsia"/>
              </w:rPr>
              <w:t>FFS: whether/how transmission and/or measurement bandwidth is indicated to UE</w:t>
            </w:r>
          </w:p>
          <w:p w14:paraId="344999C6" w14:textId="77777777" w:rsidR="000A6713" w:rsidRPr="00A9620E" w:rsidRDefault="000A6713" w:rsidP="000A6713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 xml:space="preserve">Configurable CSI-RS </w:t>
            </w:r>
            <w:r w:rsidRPr="00A9620E">
              <w:rPr>
                <w:rFonts w:eastAsia="MS Mincho" w:hint="eastAsia"/>
              </w:rPr>
              <w:t xml:space="preserve">time/frequency </w:t>
            </w:r>
            <w:r w:rsidRPr="00A9620E">
              <w:rPr>
                <w:rFonts w:eastAsia="MS Mincho"/>
              </w:rPr>
              <w:t>resource</w:t>
            </w:r>
          </w:p>
          <w:p w14:paraId="069D09B0" w14:textId="77777777" w:rsidR="000A6713" w:rsidRPr="00A9620E" w:rsidRDefault="000A6713" w:rsidP="000A6713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 w:hint="eastAsia"/>
              </w:rPr>
              <w:t>Note that this property is the same with that for beam management based on CSI-RS</w:t>
            </w:r>
          </w:p>
          <w:p w14:paraId="15F11C8F" w14:textId="518966B9" w:rsidR="002163AB" w:rsidRPr="002163AB" w:rsidRDefault="000A6713" w:rsidP="000A6713">
            <w:pPr>
              <w:numPr>
                <w:ilvl w:val="0"/>
                <w:numId w:val="9"/>
              </w:numPr>
            </w:pPr>
            <w:r w:rsidRPr="00A9620E">
              <w:rPr>
                <w:rFonts w:eastAsia="MS Mincho" w:hint="eastAsia"/>
              </w:rPr>
              <w:t xml:space="preserve">Note that the numerology for CSI-RS should consider </w:t>
            </w:r>
            <w:r w:rsidRPr="00A9620E">
              <w:rPr>
                <w:rFonts w:eastAsia="MS Mincho"/>
              </w:rPr>
              <w:t>neighbor</w:t>
            </w:r>
            <w:r w:rsidRPr="00A9620E">
              <w:rPr>
                <w:rFonts w:eastAsia="MS Mincho" w:hint="eastAsia"/>
              </w:rPr>
              <w:t xml:space="preserve"> cell </w:t>
            </w:r>
            <w:r w:rsidRPr="00A9620E">
              <w:rPr>
                <w:rFonts w:eastAsia="MS Mincho"/>
              </w:rPr>
              <w:t>measurement</w:t>
            </w:r>
            <w:r w:rsidRPr="00A9620E">
              <w:rPr>
                <w:rFonts w:eastAsia="MS Mincho" w:hint="eastAsia"/>
              </w:rPr>
              <w:t xml:space="preserve"> aspects</w:t>
            </w:r>
          </w:p>
        </w:tc>
      </w:tr>
    </w:tbl>
    <w:p w14:paraId="5830967A" w14:textId="07845324" w:rsidR="002163AB" w:rsidRDefault="00501AF8" w:rsidP="00C81E8E">
      <w:pPr>
        <w:jc w:val="both"/>
      </w:pPr>
      <w:r>
        <w:rPr>
          <w:rFonts w:eastAsia="MS Mincho"/>
        </w:rPr>
        <w:t>In this contribution we provide some initial considerations on this topic.</w:t>
      </w:r>
    </w:p>
    <w:p w14:paraId="2EFDCE37" w14:textId="17ADEB7A" w:rsidR="00750632" w:rsidRDefault="00750632" w:rsidP="00750632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 on CSI</w:t>
      </w:r>
      <w:r w:rsidRPr="00750632">
        <w:rPr>
          <w:rFonts w:ascii="Arial" w:hAnsi="Arial" w:cs="Arial"/>
          <w:lang w:val="en-US"/>
        </w:rPr>
        <w:t>–RS</w:t>
      </w:r>
      <w:r>
        <w:rPr>
          <w:rFonts w:ascii="Arial" w:hAnsi="Arial" w:cs="Arial"/>
          <w:lang w:val="en-US"/>
        </w:rPr>
        <w:t xml:space="preserve"> measurements</w:t>
      </w:r>
    </w:p>
    <w:p w14:paraId="46A7BB23" w14:textId="04AA1A8A" w:rsidR="00FD073D" w:rsidRDefault="00FC6E6F" w:rsidP="00B7104F">
      <w:r>
        <w:t xml:space="preserve">In NR, UE may need to evaluate multiple CSI-RS based measurements </w:t>
      </w:r>
      <w:r w:rsidR="00896094">
        <w:t xml:space="preserve">in one slot </w:t>
      </w:r>
      <w:r w:rsidR="00E62277">
        <w:rPr>
          <w:rFonts w:eastAsia="MS Mincho"/>
        </w:rPr>
        <w:t xml:space="preserve">for </w:t>
      </w:r>
      <w:r w:rsidR="00C267E9">
        <w:rPr>
          <w:rFonts w:eastAsia="MS Mincho"/>
        </w:rPr>
        <w:t xml:space="preserve">variety </w:t>
      </w:r>
      <w:r w:rsidR="00FD073D">
        <w:rPr>
          <w:rFonts w:eastAsia="MS Mincho"/>
        </w:rPr>
        <w:t>propose</w:t>
      </w:r>
      <w:r w:rsidR="00896094">
        <w:rPr>
          <w:rFonts w:eastAsia="MS Mincho"/>
        </w:rPr>
        <w:t>s</w:t>
      </w:r>
      <w:r>
        <w:t xml:space="preserve">. </w:t>
      </w:r>
      <w:r w:rsidR="00FD073D">
        <w:t>Due to the different</w:t>
      </w:r>
      <w:r w:rsidR="00FD073D" w:rsidRPr="00FD073D">
        <w:t xml:space="preserve"> </w:t>
      </w:r>
      <w:r w:rsidR="00FD073D">
        <w:t>distance</w:t>
      </w:r>
      <w:r w:rsidR="00FD073D" w:rsidRPr="00FD073D">
        <w:t xml:space="preserve"> between UE and cell</w:t>
      </w:r>
      <w:r w:rsidR="00FD073D">
        <w:t xml:space="preserve">s, </w:t>
      </w:r>
      <w:r w:rsidR="00FD073D" w:rsidRPr="00FD073D">
        <w:t xml:space="preserve">the </w:t>
      </w:r>
      <w:r w:rsidR="00FD073D">
        <w:t xml:space="preserve">arrival </w:t>
      </w:r>
      <w:r w:rsidR="00044543">
        <w:t>timing</w:t>
      </w:r>
      <w:r w:rsidR="00FD073D" w:rsidRPr="00FD073D">
        <w:t xml:space="preserve"> of </w:t>
      </w:r>
      <w:r w:rsidR="00896094">
        <w:t xml:space="preserve">the </w:t>
      </w:r>
      <w:r w:rsidR="00FD073D" w:rsidRPr="00FD073D">
        <w:t>measurement resource</w:t>
      </w:r>
      <w:r w:rsidR="00FD073D">
        <w:t>s</w:t>
      </w:r>
      <w:r w:rsidR="00FD073D" w:rsidRPr="00FD073D">
        <w:t xml:space="preserve"> </w:t>
      </w:r>
      <w:r w:rsidR="00896094">
        <w:t>for</w:t>
      </w:r>
      <w:r w:rsidR="00FD073D" w:rsidRPr="00FD073D">
        <w:t xml:space="preserve"> </w:t>
      </w:r>
      <w:r w:rsidR="00FD073D">
        <w:t xml:space="preserve">each </w:t>
      </w:r>
      <w:r w:rsidR="00FD073D" w:rsidRPr="00FD073D">
        <w:t xml:space="preserve">CSI-RS measurement </w:t>
      </w:r>
      <w:r w:rsidR="00FD073D">
        <w:t xml:space="preserve">may be different. </w:t>
      </w:r>
      <w:r w:rsidR="00FD073D" w:rsidRPr="00FD073D">
        <w:t xml:space="preserve">It is </w:t>
      </w:r>
      <w:r w:rsidR="00FD073D">
        <w:t xml:space="preserve">very </w:t>
      </w:r>
      <w:r w:rsidR="00FD073D" w:rsidRPr="00FD073D">
        <w:t>likely that the timing difference between the</w:t>
      </w:r>
      <w:r w:rsidR="00044543">
        <w:t xml:space="preserve"> </w:t>
      </w:r>
      <w:r w:rsidR="00FD073D" w:rsidRPr="00FD073D">
        <w:t xml:space="preserve">measurement resources from different target </w:t>
      </w:r>
      <w:r w:rsidR="00044543">
        <w:t>cells exceeds the length of CP, as depicted in fig.1. As a result, i</w:t>
      </w:r>
      <w:r w:rsidR="00FD073D" w:rsidRPr="00FD073D">
        <w:t xml:space="preserve">t is not possible to process multiple </w:t>
      </w:r>
      <w:r w:rsidR="00044543">
        <w:t>measure</w:t>
      </w:r>
      <w:r w:rsidR="00896094">
        <w:t>ment resources simultaneously by</w:t>
      </w:r>
      <w:r w:rsidR="00044543">
        <w:t xml:space="preserve"> single FFT</w:t>
      </w:r>
      <w:r w:rsidR="00FD073D" w:rsidRPr="00FD073D">
        <w:t xml:space="preserve">. </w:t>
      </w:r>
      <w:r w:rsidR="0055255B">
        <w:t>To improve the accuracy of CSI-RS measurements. It is desired to evaluate each measurement according to its timing. Then it</w:t>
      </w:r>
      <w:r w:rsidR="00FD073D" w:rsidRPr="00FD073D">
        <w:t xml:space="preserve"> will </w:t>
      </w:r>
      <w:r w:rsidR="0055255B">
        <w:t>bring</w:t>
      </w:r>
      <w:r w:rsidR="00FD073D" w:rsidRPr="00FD073D">
        <w:t xml:space="preserve"> an impact on the</w:t>
      </w:r>
      <w:r w:rsidR="008C5251">
        <w:t xml:space="preserve"> hardware implementation of </w:t>
      </w:r>
      <w:r w:rsidR="00FD073D" w:rsidRPr="00FD073D">
        <w:t>UE.</w:t>
      </w:r>
    </w:p>
    <w:p w14:paraId="44F6D5F3" w14:textId="695A86BA" w:rsidR="0055255B" w:rsidRDefault="0055255B" w:rsidP="00B7104F">
      <w:r>
        <w:object w:dxaOrig="11326" w:dyaOrig="3991" w14:anchorId="65DE9E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146.35pt" o:ole="">
            <v:imagedata r:id="rId8" o:title=""/>
          </v:shape>
          <o:OLEObject Type="Embed" ProgID="Visio.Drawing.15" ShapeID="_x0000_i1025" DrawAspect="Content" ObjectID="_1577562107" r:id="rId9"/>
        </w:object>
      </w:r>
    </w:p>
    <w:p w14:paraId="74E8BA0A" w14:textId="68F99958" w:rsidR="00FD073D" w:rsidRPr="001775DC" w:rsidRDefault="0055255B" w:rsidP="0055255B">
      <w:pPr>
        <w:jc w:val="center"/>
        <w:rPr>
          <w:rFonts w:ascii="Arial" w:hAnsi="Arial" w:cs="Arial"/>
          <w:b/>
        </w:rPr>
      </w:pPr>
      <w:r w:rsidRPr="001775DC">
        <w:rPr>
          <w:rFonts w:ascii="Arial" w:hAnsi="Arial" w:cs="Arial"/>
          <w:b/>
        </w:rPr>
        <w:t>F</w:t>
      </w:r>
      <w:r w:rsidRPr="001775DC">
        <w:rPr>
          <w:rFonts w:ascii="Arial" w:hAnsi="Arial" w:cs="Arial" w:hint="eastAsia"/>
          <w:b/>
        </w:rPr>
        <w:t xml:space="preserve">igure </w:t>
      </w:r>
      <w:r w:rsidRPr="001775DC">
        <w:rPr>
          <w:rFonts w:ascii="Arial" w:hAnsi="Arial" w:cs="Arial"/>
          <w:b/>
        </w:rPr>
        <w:t xml:space="preserve">1. </w:t>
      </w:r>
      <w:r w:rsidR="001775DC" w:rsidRPr="001775DC">
        <w:rPr>
          <w:rFonts w:ascii="Arial" w:hAnsi="Arial" w:cs="Arial"/>
          <w:b/>
        </w:rPr>
        <w:t>Demonstration</w:t>
      </w:r>
      <w:r w:rsidRPr="001775DC">
        <w:rPr>
          <w:rFonts w:ascii="Arial" w:hAnsi="Arial" w:cs="Arial"/>
          <w:b/>
        </w:rPr>
        <w:t xml:space="preserve"> of the timing difference between different CSI-RS measurement resources</w:t>
      </w:r>
    </w:p>
    <w:p w14:paraId="15D3DD50" w14:textId="44810296" w:rsidR="00186550" w:rsidRPr="00186550" w:rsidRDefault="00186550" w:rsidP="00186550">
      <w:pPr>
        <w:pStyle w:val="Heading2"/>
      </w:pPr>
      <w:r>
        <w:t>The p</w:t>
      </w:r>
      <w:r w:rsidRPr="00186550">
        <w:t xml:space="preserve">arallel </w:t>
      </w:r>
      <w:r w:rsidR="00CB59E3">
        <w:t>structure</w:t>
      </w:r>
    </w:p>
    <w:p w14:paraId="75DA890D" w14:textId="23160428" w:rsidR="00B7104F" w:rsidRDefault="0055255B" w:rsidP="00B7104F">
      <w:r>
        <w:t>There are two main ways to evaluate multiple CSI-RS measurements.</w:t>
      </w:r>
      <w:r>
        <w:rPr>
          <w:rFonts w:hint="eastAsia"/>
        </w:rPr>
        <w:t xml:space="preserve"> </w:t>
      </w:r>
      <w:r w:rsidR="00B7104F">
        <w:t xml:space="preserve">First way is to handle each CSI-RS measurement by a separate FFT </w:t>
      </w:r>
      <w:r w:rsidR="00B7104F" w:rsidRPr="00B7104F">
        <w:t>module</w:t>
      </w:r>
      <w:r w:rsidR="00B7104F">
        <w:t xml:space="preserve">, as depicted in fig. </w:t>
      </w:r>
      <w:r>
        <w:t>2</w:t>
      </w:r>
      <w:r w:rsidR="00015212">
        <w:t xml:space="preserve">. </w:t>
      </w:r>
      <w:r>
        <w:t xml:space="preserve">One </w:t>
      </w:r>
      <w:r w:rsidR="00015212">
        <w:t xml:space="preserve">FFT module is allocated for each CSI-RS measurement. </w:t>
      </w:r>
      <w:r w:rsidR="00186550">
        <w:t xml:space="preserve">As a result, all measurements can be evaluated </w:t>
      </w:r>
      <w:r w:rsidR="008E7F7D">
        <w:t xml:space="preserve">in </w:t>
      </w:r>
      <w:r w:rsidR="008E7F7D" w:rsidRPr="00186550">
        <w:t>parallel</w:t>
      </w:r>
      <w:r w:rsidR="00186550">
        <w:t xml:space="preserve">. </w:t>
      </w:r>
      <w:r w:rsidR="008E7F7D">
        <w:t>The benefit</w:t>
      </w:r>
      <w:r w:rsidR="008E7F7D" w:rsidRPr="008E7F7D">
        <w:t xml:space="preserve"> of parallel processing </w:t>
      </w:r>
      <w:r w:rsidR="008E7F7D">
        <w:t>is</w:t>
      </w:r>
      <w:r w:rsidR="008E7F7D" w:rsidRPr="008E7F7D">
        <w:t xml:space="preserve"> lower processing latency</w:t>
      </w:r>
      <w:r w:rsidR="008E7F7D">
        <w:t xml:space="preserve">. </w:t>
      </w:r>
      <w:r>
        <w:t xml:space="preserve">However, </w:t>
      </w:r>
      <w:r w:rsidR="005B7598">
        <w:t>t</w:t>
      </w:r>
      <w:r w:rsidR="00186550">
        <w:t>he main drawback of the p</w:t>
      </w:r>
      <w:r w:rsidR="00186550" w:rsidRPr="00186550">
        <w:t xml:space="preserve">arallel </w:t>
      </w:r>
      <w:r>
        <w:t xml:space="preserve">structure </w:t>
      </w:r>
      <w:r w:rsidR="00186550">
        <w:t xml:space="preserve">is that multiple </w:t>
      </w:r>
      <w:r w:rsidR="005B7598">
        <w:t xml:space="preserve">FFT </w:t>
      </w:r>
      <w:r w:rsidR="005B7598" w:rsidRPr="00B7104F">
        <w:t>module</w:t>
      </w:r>
      <w:r w:rsidR="005B7598">
        <w:t xml:space="preserve">s consumes </w:t>
      </w:r>
      <w:r w:rsidR="008E7F7D">
        <w:t>more</w:t>
      </w:r>
      <w:r w:rsidR="005B7598">
        <w:t xml:space="preserve"> hardware resources. </w:t>
      </w:r>
    </w:p>
    <w:bookmarkStart w:id="2" w:name="_MON_1576415510"/>
    <w:bookmarkEnd w:id="2"/>
    <w:p w14:paraId="191F56BC" w14:textId="0CBD70BF" w:rsidR="00643B2E" w:rsidRDefault="008817EA" w:rsidP="00B7104F">
      <w:r>
        <w:object w:dxaOrig="11475" w:dyaOrig="4080" w14:anchorId="44A85857">
          <v:shape id="_x0000_i1026" type="#_x0000_t75" style="width:397.4pt;height:132.8pt" o:ole="">
            <v:imagedata r:id="rId10" o:title=""/>
          </v:shape>
          <o:OLEObject Type="Embed" ProgID="Visio.Drawing.15" ShapeID="_x0000_i1026" DrawAspect="Content" ObjectID="_1577562108" r:id="rId11"/>
        </w:object>
      </w:r>
    </w:p>
    <w:p w14:paraId="218754C6" w14:textId="0B905D72" w:rsidR="00643B2E" w:rsidRPr="001775DC" w:rsidRDefault="00643B2E" w:rsidP="00643B2E">
      <w:pPr>
        <w:jc w:val="center"/>
        <w:rPr>
          <w:rFonts w:ascii="Arial" w:hAnsi="Arial" w:cs="Arial"/>
          <w:b/>
        </w:rPr>
      </w:pPr>
      <w:r w:rsidRPr="001775DC">
        <w:rPr>
          <w:rFonts w:ascii="Arial" w:hAnsi="Arial" w:cs="Arial"/>
          <w:b/>
        </w:rPr>
        <w:t>Fig</w:t>
      </w:r>
      <w:r w:rsidR="0055255B" w:rsidRPr="001775DC">
        <w:rPr>
          <w:rFonts w:ascii="Arial" w:hAnsi="Arial" w:cs="Arial"/>
          <w:b/>
        </w:rPr>
        <w:t xml:space="preserve">ure 2 </w:t>
      </w:r>
      <w:bookmarkStart w:id="3" w:name="OLE_LINK15"/>
      <w:bookmarkStart w:id="4" w:name="OLE_LINK16"/>
      <w:r w:rsidR="0055255B" w:rsidRPr="001775DC">
        <w:rPr>
          <w:rFonts w:ascii="Arial" w:hAnsi="Arial" w:cs="Arial"/>
          <w:b/>
        </w:rPr>
        <w:t>Demonstration of the parallel structure</w:t>
      </w:r>
      <w:bookmarkEnd w:id="3"/>
      <w:bookmarkEnd w:id="4"/>
    </w:p>
    <w:p w14:paraId="08A05693" w14:textId="7A47DAB8" w:rsidR="00FF3DE6" w:rsidRPr="00B774A5" w:rsidRDefault="006E294B" w:rsidP="00750632">
      <w:pPr>
        <w:rPr>
          <w:b/>
          <w:i/>
        </w:rPr>
      </w:pPr>
      <w:r w:rsidRPr="00B774A5">
        <w:rPr>
          <w:b/>
          <w:i/>
        </w:rPr>
        <w:t>O</w:t>
      </w:r>
      <w:r w:rsidRPr="00B774A5">
        <w:rPr>
          <w:rFonts w:hint="eastAsia"/>
          <w:b/>
          <w:i/>
        </w:rPr>
        <w:t xml:space="preserve">bservation 1: </w:t>
      </w:r>
      <w:r w:rsidR="00EB3341">
        <w:rPr>
          <w:b/>
          <w:i/>
        </w:rPr>
        <w:t>Using multiple FFTs to handle</w:t>
      </w:r>
      <w:r w:rsidR="00B774A5" w:rsidRPr="00B774A5">
        <w:rPr>
          <w:b/>
          <w:i/>
        </w:rPr>
        <w:t xml:space="preserve"> </w:t>
      </w:r>
      <w:r w:rsidR="008E7F7D" w:rsidRPr="00B774A5">
        <w:rPr>
          <w:b/>
          <w:i/>
        </w:rPr>
        <w:t xml:space="preserve">CSI-RS measurements </w:t>
      </w:r>
      <w:r w:rsidR="00EB3341">
        <w:rPr>
          <w:b/>
          <w:i/>
        </w:rPr>
        <w:t xml:space="preserve">in parallel </w:t>
      </w:r>
      <w:r w:rsidR="00B774A5" w:rsidRPr="00B774A5">
        <w:rPr>
          <w:b/>
          <w:i/>
        </w:rPr>
        <w:t>is hardware-consuming.</w:t>
      </w:r>
    </w:p>
    <w:p w14:paraId="619F7F57" w14:textId="43503052" w:rsidR="00186550" w:rsidRDefault="00186550" w:rsidP="00186550">
      <w:pPr>
        <w:pStyle w:val="Heading2"/>
      </w:pPr>
      <w:r>
        <w:rPr>
          <w:rFonts w:eastAsiaTheme="minorEastAsia" w:hint="eastAsia"/>
          <w:lang w:eastAsia="zh-CN"/>
        </w:rPr>
        <w:t xml:space="preserve">The serial </w:t>
      </w:r>
      <w:r w:rsidR="00CB59E3">
        <w:t>structure</w:t>
      </w:r>
    </w:p>
    <w:p w14:paraId="3E35CF0D" w14:textId="04A87035" w:rsidR="005528BD" w:rsidRPr="008E7F7D" w:rsidRDefault="006976AF" w:rsidP="00750632">
      <w:r>
        <w:rPr>
          <w:rFonts w:hint="eastAsia"/>
        </w:rPr>
        <w:t xml:space="preserve">The second way is to use a buffer to storage all sample values in a </w:t>
      </w:r>
      <w:r>
        <w:t>buffer and use a sliding FFT win</w:t>
      </w:r>
      <w:r w:rsidR="006E294B">
        <w:t xml:space="preserve">dow to do all the measurements, as depicted in fig.2. </w:t>
      </w:r>
      <w:r w:rsidR="00CB59E3">
        <w:t xml:space="preserve">UE uses a buffer to </w:t>
      </w:r>
      <w:r w:rsidR="00EE5C9E">
        <w:t xml:space="preserve">store all the sampling values. </w:t>
      </w:r>
      <w:r w:rsidR="00274D39">
        <w:t xml:space="preserve">By using serial structure UE needs only one FFT module. </w:t>
      </w:r>
      <w:r w:rsidR="005528BD">
        <w:t xml:space="preserve">However, if </w:t>
      </w:r>
      <w:r w:rsidR="004454C3">
        <w:t xml:space="preserve">UE </w:t>
      </w:r>
      <w:r w:rsidR="005528BD">
        <w:t xml:space="preserve">wants to store all samples in the buffer, </w:t>
      </w:r>
      <w:r w:rsidR="004454C3" w:rsidRPr="004454C3">
        <w:t xml:space="preserve">the </w:t>
      </w:r>
      <w:r w:rsidR="008C5251">
        <w:t xml:space="preserve">size of buffer </w:t>
      </w:r>
      <w:r w:rsidR="004454C3" w:rsidRPr="004454C3">
        <w:t xml:space="preserve">may </w:t>
      </w:r>
      <w:r w:rsidR="004454C3">
        <w:t>become a problem</w:t>
      </w:r>
      <w:r w:rsidR="004454C3" w:rsidRPr="004454C3">
        <w:t xml:space="preserve">. </w:t>
      </w:r>
      <w:r w:rsidR="008C5251">
        <w:t xml:space="preserve">On one hand, the samples stored for each measurement is </w:t>
      </w:r>
      <w:r w:rsidR="004454C3" w:rsidRPr="004454C3">
        <w:t>directly determined by the measurement bandwidth of the CSI-RS</w:t>
      </w:r>
      <w:r w:rsidR="005528BD">
        <w:t xml:space="preserve"> measurement resources.</w:t>
      </w:r>
      <w:r w:rsidR="004454C3" w:rsidRPr="004454C3">
        <w:t xml:space="preserve"> </w:t>
      </w:r>
      <w:r w:rsidR="008C5251">
        <w:t xml:space="preserve">On the other hand, buffer size is also related to the number of CSI-RS based </w:t>
      </w:r>
      <w:r w:rsidR="004454C3" w:rsidRPr="004454C3">
        <w:t xml:space="preserve">measurements. </w:t>
      </w:r>
      <w:r w:rsidR="004454C3" w:rsidRPr="004454C3">
        <w:lastRenderedPageBreak/>
        <w:t xml:space="preserve">If the </w:t>
      </w:r>
      <w:r w:rsidR="008E7F7D">
        <w:t>buffer</w:t>
      </w:r>
      <w:r w:rsidR="004454C3" w:rsidRPr="004454C3">
        <w:t xml:space="preserve"> is too large, it will </w:t>
      </w:r>
      <w:r w:rsidR="008817EA">
        <w:t>consume</w:t>
      </w:r>
      <w:r w:rsidR="008E7F7D">
        <w:t xml:space="preserve"> </w:t>
      </w:r>
      <w:r w:rsidR="008817EA">
        <w:t xml:space="preserve">too many </w:t>
      </w:r>
      <w:r w:rsidR="008E7F7D">
        <w:t>hardware resource</w:t>
      </w:r>
      <w:r w:rsidR="008817EA">
        <w:t>s</w:t>
      </w:r>
      <w:r w:rsidR="004454C3" w:rsidRPr="004454C3">
        <w:t xml:space="preserve">, and if the cache is too small, </w:t>
      </w:r>
      <w:r w:rsidR="005528BD">
        <w:t xml:space="preserve">some </w:t>
      </w:r>
      <w:r w:rsidR="004454C3" w:rsidRPr="004454C3">
        <w:t>sampl</w:t>
      </w:r>
      <w:r w:rsidR="005528BD">
        <w:t>es will be lost</w:t>
      </w:r>
      <w:r w:rsidR="008E7F7D">
        <w:t xml:space="preserve"> and UE will suffer from the performance degradation</w:t>
      </w:r>
      <w:r w:rsidR="005528BD">
        <w:t>.</w:t>
      </w:r>
      <w:r w:rsidR="004454C3" w:rsidRPr="004454C3">
        <w:t xml:space="preserve"> </w:t>
      </w:r>
    </w:p>
    <w:p w14:paraId="30E7E7C2" w14:textId="10A8A879" w:rsidR="003601BF" w:rsidRDefault="003601BF" w:rsidP="00750632">
      <w:r>
        <w:object w:dxaOrig="11985" w:dyaOrig="4605" w14:anchorId="555A8508">
          <v:shape id="_x0000_i1027" type="#_x0000_t75" style="width:415.15pt;height:159.45pt" o:ole="">
            <v:imagedata r:id="rId12" o:title=""/>
          </v:shape>
          <o:OLEObject Type="Embed" ProgID="Visio.Drawing.15" ShapeID="_x0000_i1027" DrawAspect="Content" ObjectID="_1577562109" r:id="rId13"/>
        </w:object>
      </w:r>
    </w:p>
    <w:p w14:paraId="2D81D400" w14:textId="4902EEF6" w:rsidR="00274D39" w:rsidRPr="001775DC" w:rsidRDefault="00274D39" w:rsidP="00274D39">
      <w:pPr>
        <w:jc w:val="center"/>
        <w:rPr>
          <w:rFonts w:ascii="Arial" w:hAnsi="Arial" w:cs="Arial"/>
          <w:b/>
        </w:rPr>
      </w:pPr>
      <w:r w:rsidRPr="001775DC">
        <w:rPr>
          <w:rFonts w:ascii="Arial" w:hAnsi="Arial" w:cs="Arial"/>
          <w:b/>
        </w:rPr>
        <w:t>Figure</w:t>
      </w:r>
      <w:r w:rsidR="008E7F7D" w:rsidRPr="001775DC">
        <w:rPr>
          <w:rFonts w:ascii="Arial" w:hAnsi="Arial" w:cs="Arial"/>
          <w:b/>
        </w:rPr>
        <w:t xml:space="preserve"> 3 Demonstration of the serial structure</w:t>
      </w:r>
    </w:p>
    <w:p w14:paraId="1DB31981" w14:textId="12C59492" w:rsidR="005528BD" w:rsidRPr="00B774A5" w:rsidRDefault="005528BD" w:rsidP="005528BD">
      <w:pPr>
        <w:rPr>
          <w:b/>
          <w:i/>
        </w:rPr>
      </w:pPr>
      <w:r w:rsidRPr="00B774A5">
        <w:rPr>
          <w:b/>
          <w:i/>
        </w:rPr>
        <w:t>Observation 2</w:t>
      </w:r>
      <w:r w:rsidRPr="00B774A5">
        <w:rPr>
          <w:rFonts w:hint="eastAsia"/>
          <w:b/>
          <w:i/>
        </w:rPr>
        <w:t xml:space="preserve">: </w:t>
      </w:r>
      <w:r w:rsidR="00EB3341">
        <w:rPr>
          <w:b/>
          <w:i/>
        </w:rPr>
        <w:t>The size of buffer depends on both the measurement bandwidths of CSI-RS based measurements and the number of CSI-RS based measurements</w:t>
      </w:r>
      <w:r w:rsidR="002427AE">
        <w:rPr>
          <w:b/>
          <w:i/>
        </w:rPr>
        <w:t xml:space="preserve"> to evaluate in one slot</w:t>
      </w:r>
      <w:r w:rsidRPr="00B774A5">
        <w:rPr>
          <w:b/>
          <w:i/>
        </w:rPr>
        <w:t>.</w:t>
      </w:r>
    </w:p>
    <w:p w14:paraId="2CE1FBCD" w14:textId="34541A9B" w:rsidR="00113489" w:rsidRPr="00113489" w:rsidRDefault="00113489" w:rsidP="00113489">
      <w:pPr>
        <w:pStyle w:val="Heading1"/>
        <w:jc w:val="both"/>
        <w:rPr>
          <w:rFonts w:ascii="Arial" w:hAnsi="Arial" w:cs="Arial"/>
          <w:lang w:val="en-US"/>
        </w:rPr>
      </w:pPr>
      <w:r w:rsidRPr="00113489">
        <w:rPr>
          <w:rFonts w:ascii="Arial" w:hAnsi="Arial" w:cs="Arial" w:hint="eastAsia"/>
          <w:lang w:val="en-US"/>
        </w:rPr>
        <w:t>P</w:t>
      </w:r>
      <w:r w:rsidRPr="00113489">
        <w:rPr>
          <w:rFonts w:ascii="Arial" w:hAnsi="Arial" w:cs="Arial"/>
          <w:lang w:val="en-US"/>
        </w:rPr>
        <w:t>roposals</w:t>
      </w:r>
    </w:p>
    <w:p w14:paraId="3AF4AF18" w14:textId="0688A8FA" w:rsidR="00F830BC" w:rsidRDefault="008817EA" w:rsidP="00750632">
      <w:r>
        <w:t>F</w:t>
      </w:r>
      <w:r w:rsidR="00F830BC" w:rsidRPr="00F830BC">
        <w:t xml:space="preserve">rom the implementation point of view, large measurement bandwidth will bring high sampling rate, </w:t>
      </w:r>
      <w:r w:rsidR="001775DC">
        <w:t>i</w:t>
      </w:r>
      <w:r w:rsidR="00F830BC">
        <w:t xml:space="preserve">t is a challenge to UE </w:t>
      </w:r>
      <w:r w:rsidR="00F830BC" w:rsidRPr="00F830BC">
        <w:t xml:space="preserve">processing capacity </w:t>
      </w:r>
      <w:r w:rsidR="00F830BC">
        <w:t xml:space="preserve">no matter </w:t>
      </w:r>
      <w:r w:rsidR="00F830BC" w:rsidRPr="00F830BC">
        <w:t>parallel structure or serial structure</w:t>
      </w:r>
      <w:r w:rsidR="00F830BC">
        <w:t xml:space="preserve"> is applied</w:t>
      </w:r>
      <w:r w:rsidR="00F830BC" w:rsidRPr="00F830BC">
        <w:t>. The configuration of the measurement bandwidth is</w:t>
      </w:r>
      <w:r w:rsidR="006D45B5">
        <w:t xml:space="preserve"> specified in [2]</w:t>
      </w:r>
      <w:r w:rsidR="00F830BC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830BC" w14:paraId="3485974C" w14:textId="77777777" w:rsidTr="00F830BC">
        <w:tc>
          <w:tcPr>
            <w:tcW w:w="8296" w:type="dxa"/>
          </w:tcPr>
          <w:p w14:paraId="1D58BD25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 xml:space="preserve">CSI-RS-ResourceConfig-Mobility ::= 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color w:val="993366"/>
                <w:sz w:val="16"/>
                <w:lang w:val="en-GB" w:eastAsia="sv-SE"/>
              </w:rPr>
              <w:t>SEQUENCE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 xml:space="preserve"> {</w:t>
            </w:r>
          </w:p>
          <w:p w14:paraId="705CF51A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color w:val="808080"/>
                <w:sz w:val="16"/>
                <w:lang w:val="en-GB" w:eastAsia="sv-SE"/>
              </w:rPr>
              <w:t>-- MO specific values</w:t>
            </w:r>
          </w:p>
          <w:p w14:paraId="3933DD48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>csi-rs-MeasurementBW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color w:val="993366"/>
                <w:sz w:val="16"/>
                <w:lang w:val="en-GB" w:eastAsia="sv-SE"/>
              </w:rPr>
              <w:t>SEQUENCE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 xml:space="preserve"> {</w:t>
            </w:r>
          </w:p>
          <w:p w14:paraId="15BCF04C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>csi-rs-measurementBW-size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color w:val="993366"/>
                <w:sz w:val="16"/>
                <w:highlight w:val="yellow"/>
                <w:lang w:val="en-GB" w:eastAsia="sv-SE"/>
              </w:rPr>
              <w:t xml:space="preserve">ENUMERATED 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>{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 xml:space="preserve"> size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 xml:space="preserve">24, 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>size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 xml:space="preserve">48, 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>size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 xml:space="preserve">96, 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>size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 xml:space="preserve">192, 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>size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eastAsia="sv-SE"/>
              </w:rPr>
              <w:t>268},</w:t>
            </w:r>
          </w:p>
          <w:p w14:paraId="0C5B3E9F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  <w:t>csi-rs-measurement-BW-start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color w:val="993366"/>
                <w:sz w:val="16"/>
                <w:lang w:val="en-GB" w:eastAsia="sv-SE"/>
              </w:rPr>
              <w:t>ENUMERATED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 xml:space="preserve"> {ffsTypeAndValue},</w:t>
            </w:r>
          </w:p>
          <w:p w14:paraId="237E1748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  <w:t>associated-SSB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color w:val="993366"/>
                <w:sz w:val="16"/>
                <w:lang w:val="en-GB" w:eastAsia="sv-SE"/>
              </w:rPr>
              <w:t>ENUMERATED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 xml:space="preserve"> {ffsTypeAndValue},</w:t>
            </w:r>
          </w:p>
          <w:p w14:paraId="374FDD81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  <w:t>qcled-SSB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  <w:t>BOOLEAN,</w:t>
            </w:r>
          </w:p>
          <w:p w14:paraId="0DF1681F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  <w:t>isServingCellMO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eastAsia="sv-SE"/>
              </w:rPr>
              <w:tab/>
              <w:t>BOOLEAN</w:t>
            </w:r>
          </w:p>
          <w:p w14:paraId="013420F7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>}</w:t>
            </w:r>
          </w:p>
          <w:p w14:paraId="47E163F2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color w:val="808080"/>
                <w:sz w:val="16"/>
                <w:lang w:val="en-GB" w:eastAsia="sv-SE"/>
              </w:rPr>
              <w:t>-- subcarrier spacing of CSI-RS. It can take the same values available also for the data channels and for SSB</w:t>
            </w:r>
          </w:p>
          <w:p w14:paraId="7771835C" w14:textId="177DE61C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bookmarkStart w:id="5" w:name="_Hlk500775173"/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>subcarrierSpacing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highlight w:val="yellow"/>
                <w:lang w:val="en-GB" w:eastAsia="sv-SE"/>
              </w:rPr>
              <w:tab/>
              <w:t>SubcarrierSpacing,</w:t>
            </w:r>
            <w:bookmarkEnd w:id="5"/>
          </w:p>
          <w:p w14:paraId="58C96651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color w:val="808080"/>
                <w:sz w:val="16"/>
                <w:lang w:val="en-GB" w:eastAsia="sv-SE"/>
              </w:rPr>
              <w:t xml:space="preserve">    -- List of resources</w:t>
            </w:r>
          </w:p>
          <w:p w14:paraId="4167220B" w14:textId="77777777" w:rsidR="002D08DF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  <w:t xml:space="preserve">csi-rs-ResourceList-Mobility 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</w:r>
            <w:r w:rsidRPr="002D08DF">
              <w:rPr>
                <w:rFonts w:ascii="Courier New" w:eastAsia="等线" w:hAnsi="Courier New" w:cs="Times New Roman"/>
                <w:noProof/>
                <w:color w:val="993366"/>
                <w:sz w:val="16"/>
                <w:lang w:val="en-GB" w:eastAsia="sv-SE"/>
              </w:rPr>
              <w:t>SEQUENCE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 xml:space="preserve"> (</w:t>
            </w:r>
            <w:r w:rsidRPr="002D08DF">
              <w:rPr>
                <w:rFonts w:ascii="Courier New" w:eastAsia="等线" w:hAnsi="Courier New" w:cs="Times New Roman"/>
                <w:noProof/>
                <w:color w:val="993366"/>
                <w:sz w:val="16"/>
                <w:lang w:val="en-GB" w:eastAsia="sv-SE"/>
              </w:rPr>
              <w:t>SIZE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 xml:space="preserve"> (1..maxNrofCSI-RS-ResourcesRRM))</w:t>
            </w: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ab/>
              <w:t>OF CSI-RS-Resource-Mobility</w:t>
            </w:r>
          </w:p>
          <w:p w14:paraId="3D3850EE" w14:textId="38E0E94E" w:rsidR="00F830BC" w:rsidRPr="002D08DF" w:rsidRDefault="002D08DF" w:rsidP="002D08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</w:pPr>
            <w:r w:rsidRPr="002D08DF">
              <w:rPr>
                <w:rFonts w:ascii="Courier New" w:eastAsia="等线" w:hAnsi="Courier New" w:cs="Times New Roman"/>
                <w:noProof/>
                <w:sz w:val="16"/>
                <w:lang w:val="en-GB" w:eastAsia="sv-SE"/>
              </w:rPr>
              <w:t>}</w:t>
            </w:r>
          </w:p>
        </w:tc>
      </w:tr>
    </w:tbl>
    <w:p w14:paraId="16876712" w14:textId="6DBB79F9" w:rsidR="00F830BC" w:rsidRDefault="00F830BC" w:rsidP="00750632">
      <w:r>
        <w:rPr>
          <w:rFonts w:hint="eastAsia"/>
        </w:rPr>
        <w:t xml:space="preserve">So </w:t>
      </w:r>
      <w:r>
        <w:t xml:space="preserve">the measurement bandwidth </w:t>
      </w:r>
      <w:r w:rsidR="00113489">
        <w:t xml:space="preserve">of CSI-RS </w:t>
      </w:r>
      <w:r>
        <w:t xml:space="preserve">in </w:t>
      </w:r>
      <w:r w:rsidR="002D08DF">
        <w:t xml:space="preserve">NR </w:t>
      </w:r>
      <w:r w:rsidR="00113489">
        <w:t xml:space="preserve">can be as high as 268 RBs. Furthermore, the SCS of CSI-RS can be </w:t>
      </w:r>
      <w:r w:rsidR="00EB3341">
        <w:t xml:space="preserve">up to </w:t>
      </w:r>
      <w:r w:rsidR="00896094">
        <w:t>240 KHz</w:t>
      </w:r>
      <w:r w:rsidR="00EB3341">
        <w:t xml:space="preserve"> in FR2</w:t>
      </w:r>
      <w:r w:rsidR="00113489">
        <w:t xml:space="preserve">. So the maximum measurement bandwidth of CSI-RS is </w:t>
      </w:r>
      <w:r w:rsidR="00EB3341">
        <w:lastRenderedPageBreak/>
        <w:t xml:space="preserve">771.840MHz </w:t>
      </w:r>
      <w:r w:rsidR="00DC31BD">
        <w:t xml:space="preserve">which is </w:t>
      </w:r>
      <w:r w:rsidR="008D2A3D">
        <w:t>too big</w:t>
      </w:r>
      <w:r w:rsidR="00DC31BD">
        <w:t xml:space="preserve">. </w:t>
      </w:r>
      <w:r w:rsidR="002F39DD">
        <w:t xml:space="preserve">So </w:t>
      </w:r>
      <w:r w:rsidR="00EB3341">
        <w:t>it is n</w:t>
      </w:r>
      <w:r w:rsidR="00632B9F">
        <w:t>eed</w:t>
      </w:r>
      <w:r w:rsidR="00EB3341">
        <w:t>ed</w:t>
      </w:r>
      <w:r w:rsidR="00632B9F">
        <w:t xml:space="preserve"> to </w:t>
      </w:r>
      <w:r w:rsidR="00EB3341">
        <w:t xml:space="preserve">limit </w:t>
      </w:r>
      <w:r w:rsidR="00632B9F">
        <w:t xml:space="preserve">the </w:t>
      </w:r>
      <w:r w:rsidR="00EB3341">
        <w:t xml:space="preserve">configurable </w:t>
      </w:r>
      <w:r w:rsidR="00632B9F">
        <w:t xml:space="preserve">measurement bandwidth values and the maximum </w:t>
      </w:r>
      <w:r w:rsidR="00EB3341">
        <w:t xml:space="preserve">number of CSI-RS </w:t>
      </w:r>
      <w:r w:rsidR="0065629C">
        <w:t xml:space="preserve">based </w:t>
      </w:r>
      <w:r w:rsidR="00EB3341">
        <w:t>measurements</w:t>
      </w:r>
      <w:r w:rsidR="002F39DD">
        <w:t xml:space="preserve"> </w:t>
      </w:r>
      <w:r w:rsidR="0065629C">
        <w:t xml:space="preserve">to evaluate </w:t>
      </w:r>
      <w:r w:rsidR="007A67CA">
        <w:t>in one slot</w:t>
      </w:r>
      <w:r w:rsidR="0065629C">
        <w:t xml:space="preserve"> </w:t>
      </w:r>
      <w:r w:rsidR="002F39DD">
        <w:t xml:space="preserve">for each </w:t>
      </w:r>
      <w:r w:rsidR="00EB3341">
        <w:t>CSI-RS SCS</w:t>
      </w:r>
      <w:r w:rsidR="00FA3EC1" w:rsidRPr="00FA3EC1">
        <w:t>.</w:t>
      </w:r>
    </w:p>
    <w:p w14:paraId="40DA4663" w14:textId="25F01CE9" w:rsidR="005528BD" w:rsidRDefault="00DC31BD" w:rsidP="00750632">
      <w:r>
        <w:t xml:space="preserve">Based on above discussion, </w:t>
      </w:r>
      <w:r w:rsidR="00FA3EC1">
        <w:t>w</w:t>
      </w:r>
      <w:r w:rsidR="005528BD">
        <w:t>e have the following proposal</w:t>
      </w:r>
      <w:r>
        <w:t xml:space="preserve">s. </w:t>
      </w:r>
    </w:p>
    <w:p w14:paraId="0ACCBBEF" w14:textId="11548DFD" w:rsidR="005528BD" w:rsidRPr="0088737C" w:rsidRDefault="005528BD" w:rsidP="005528BD">
      <w:pPr>
        <w:pStyle w:val="Caption"/>
        <w:rPr>
          <w:rFonts w:ascii="Times New Roman" w:hAnsi="Times New Roman" w:cs="Times New Roman"/>
          <w:b/>
          <w:i/>
        </w:rPr>
      </w:pPr>
      <w:bookmarkStart w:id="6" w:name="OLE_LINK14"/>
      <w:bookmarkStart w:id="7" w:name="OLE_LINK20"/>
      <w:bookmarkStart w:id="8" w:name="OLE_LINK21"/>
      <w:r w:rsidRPr="003529C2">
        <w:rPr>
          <w:rFonts w:ascii="Times New Roman" w:hAnsi="Times New Roman" w:cs="Times New Roman"/>
          <w:b/>
          <w:i/>
        </w:rPr>
        <w:t xml:space="preserve">Proposal </w:t>
      </w:r>
      <w:r w:rsidR="0088737C">
        <w:rPr>
          <w:rFonts w:ascii="Times New Roman" w:hAnsi="Times New Roman" w:cs="Times New Roman"/>
          <w:b/>
          <w:i/>
        </w:rPr>
        <w:t>1</w:t>
      </w:r>
      <w:r w:rsidRPr="00EC1682">
        <w:rPr>
          <w:rFonts w:ascii="Times New Roman" w:hAnsi="Times New Roman" w:cs="Times New Roman"/>
          <w:b/>
          <w:i/>
        </w:rPr>
        <w:t>:</w:t>
      </w:r>
      <w:r w:rsidRPr="003529C2">
        <w:rPr>
          <w:rFonts w:ascii="Times New Roman" w:hAnsi="Times New Roman" w:cs="Times New Roman"/>
          <w:i/>
        </w:rPr>
        <w:t xml:space="preserve"> </w:t>
      </w:r>
      <w:r w:rsidR="00414831" w:rsidRPr="0088737C">
        <w:rPr>
          <w:rFonts w:ascii="Times New Roman" w:hAnsi="Times New Roman" w:cs="Times New Roman"/>
          <w:b/>
          <w:i/>
        </w:rPr>
        <w:t xml:space="preserve">The configurable </w:t>
      </w:r>
      <w:r w:rsidR="0088737C" w:rsidRPr="0088737C">
        <w:rPr>
          <w:rFonts w:ascii="Times New Roman" w:hAnsi="Times New Roman" w:cs="Times New Roman"/>
          <w:b/>
          <w:i/>
        </w:rPr>
        <w:t>measurement bandwidth values of</w:t>
      </w:r>
      <w:r w:rsidR="00414831" w:rsidRPr="0088737C">
        <w:rPr>
          <w:rFonts w:ascii="Times New Roman" w:hAnsi="Times New Roman" w:cs="Times New Roman"/>
          <w:b/>
          <w:i/>
        </w:rPr>
        <w:t xml:space="preserve"> CSI-RS measurement under each SCS</w:t>
      </w:r>
      <w:r w:rsidR="0088737C" w:rsidRPr="0088737C">
        <w:rPr>
          <w:rFonts w:ascii="Times New Roman" w:hAnsi="Times New Roman" w:cs="Times New Roman"/>
          <w:b/>
          <w:i/>
        </w:rPr>
        <w:t xml:space="preserve"> value</w:t>
      </w:r>
      <w:r w:rsidR="00414831" w:rsidRPr="0088737C">
        <w:rPr>
          <w:rFonts w:ascii="Times New Roman" w:hAnsi="Times New Roman" w:cs="Times New Roman"/>
          <w:b/>
          <w:i/>
        </w:rPr>
        <w:t xml:space="preserve"> </w:t>
      </w:r>
      <w:r w:rsidR="00DC31BD" w:rsidRPr="0088737C">
        <w:rPr>
          <w:rFonts w:ascii="Times New Roman" w:hAnsi="Times New Roman" w:cs="Times New Roman"/>
          <w:b/>
          <w:i/>
        </w:rPr>
        <w:t>should</w:t>
      </w:r>
      <w:r w:rsidR="0016471E" w:rsidRPr="0088737C">
        <w:rPr>
          <w:rFonts w:ascii="Times New Roman" w:hAnsi="Times New Roman" w:cs="Times New Roman"/>
          <w:b/>
          <w:i/>
        </w:rPr>
        <w:t xml:space="preserve"> </w:t>
      </w:r>
      <w:r w:rsidR="00414831" w:rsidRPr="0088737C">
        <w:rPr>
          <w:rFonts w:ascii="Times New Roman" w:hAnsi="Times New Roman" w:cs="Times New Roman"/>
          <w:b/>
          <w:i/>
        </w:rPr>
        <w:t>be limited.</w:t>
      </w:r>
    </w:p>
    <w:bookmarkEnd w:id="6"/>
    <w:p w14:paraId="10CB2274" w14:textId="417D2027" w:rsidR="005528BD" w:rsidRPr="0088737C" w:rsidRDefault="00FA3EC1" w:rsidP="00750632">
      <w:pPr>
        <w:rPr>
          <w:b/>
          <w:i/>
        </w:rPr>
      </w:pPr>
      <w:r w:rsidRPr="0088737C">
        <w:rPr>
          <w:rFonts w:cs="Times New Roman"/>
          <w:b/>
          <w:i/>
        </w:rPr>
        <w:t xml:space="preserve">Proposal </w:t>
      </w:r>
      <w:r w:rsidR="0088737C">
        <w:rPr>
          <w:rFonts w:cs="Times New Roman"/>
          <w:b/>
          <w:i/>
        </w:rPr>
        <w:t>2</w:t>
      </w:r>
      <w:r w:rsidRPr="0088737C">
        <w:rPr>
          <w:rFonts w:cs="Times New Roman"/>
          <w:b/>
          <w:i/>
        </w:rPr>
        <w:t xml:space="preserve">: </w:t>
      </w:r>
      <w:r w:rsidR="00414831" w:rsidRPr="0088737C">
        <w:rPr>
          <w:b/>
          <w:i/>
        </w:rPr>
        <w:t xml:space="preserve">The maximum number of CSI-RS measurements to be </w:t>
      </w:r>
      <w:r w:rsidR="006E53F7">
        <w:rPr>
          <w:b/>
          <w:i/>
        </w:rPr>
        <w:t>evaluate in one slot</w:t>
      </w:r>
      <w:r w:rsidR="00414831" w:rsidRPr="0088737C">
        <w:rPr>
          <w:b/>
          <w:i/>
        </w:rPr>
        <w:t xml:space="preserve"> should be limited.</w:t>
      </w:r>
    </w:p>
    <w:p w14:paraId="43327A2E" w14:textId="33BFD622" w:rsidR="00414831" w:rsidRDefault="00C20DA0" w:rsidP="00750632">
      <w:pPr>
        <w:rPr>
          <w:rFonts w:cs="Times New Roman"/>
        </w:rPr>
      </w:pPr>
      <w:r>
        <w:rPr>
          <w:rFonts w:cs="Times New Roman"/>
        </w:rPr>
        <w:t xml:space="preserve">In our opinion, it makes sense to </w:t>
      </w:r>
      <w:bookmarkStart w:id="9" w:name="OLE_LINK3"/>
      <w:bookmarkStart w:id="10" w:name="OLE_LINK4"/>
      <w:r w:rsidR="00B8560C">
        <w:rPr>
          <w:rFonts w:cs="Times New Roman"/>
        </w:rPr>
        <w:t>make the</w:t>
      </w:r>
      <w:r>
        <w:rPr>
          <w:rFonts w:cs="Times New Roman"/>
        </w:rPr>
        <w:t xml:space="preserve"> maximum measurement bandwidth</w:t>
      </w:r>
      <w:bookmarkEnd w:id="9"/>
      <w:bookmarkEnd w:id="10"/>
      <w:r>
        <w:rPr>
          <w:rFonts w:cs="Times New Roman"/>
        </w:rPr>
        <w:t xml:space="preserve"> of </w:t>
      </w:r>
      <w:r w:rsidR="00B8560C">
        <w:rPr>
          <w:rFonts w:cs="Times New Roman"/>
        </w:rPr>
        <w:t xml:space="preserve">CSI-RS </w:t>
      </w:r>
      <w:r>
        <w:rPr>
          <w:rFonts w:cs="Times New Roman"/>
        </w:rPr>
        <w:t xml:space="preserve">based measurement </w:t>
      </w:r>
      <w:r w:rsidR="00B8560C">
        <w:rPr>
          <w:rFonts w:cs="Times New Roman"/>
        </w:rPr>
        <w:t>be comparable with the</w:t>
      </w:r>
      <w:r>
        <w:rPr>
          <w:rFonts w:cs="Times New Roman"/>
        </w:rPr>
        <w:t xml:space="preserve"> maximum measurement bandwidth of </w:t>
      </w:r>
      <w:r w:rsidR="00B8560C">
        <w:rPr>
          <w:rFonts w:cs="Times New Roman"/>
        </w:rPr>
        <w:t>SSB</w:t>
      </w:r>
      <w:r>
        <w:rPr>
          <w:rFonts w:cs="Times New Roman"/>
        </w:rPr>
        <w:t xml:space="preserve"> based measurements. </w:t>
      </w:r>
      <w:r w:rsidR="00B8560C">
        <w:rPr>
          <w:rFonts w:cs="Times New Roman"/>
        </w:rPr>
        <w:t xml:space="preserve">The </w:t>
      </w:r>
      <w:r>
        <w:rPr>
          <w:rFonts w:cs="Times New Roman"/>
        </w:rPr>
        <w:t xml:space="preserve">maximum measurement bandwidth of SSB based measurement </w:t>
      </w:r>
      <w:r w:rsidR="00B8560C">
        <w:rPr>
          <w:rFonts w:cs="Times New Roman"/>
        </w:rPr>
        <w:t xml:space="preserve">UE needs to support </w:t>
      </w:r>
      <w:r>
        <w:rPr>
          <w:rFonts w:cs="Times New Roman"/>
        </w:rPr>
        <w:t>is 57.6MHz (20RB, 240KHz)</w:t>
      </w:r>
      <w:r w:rsidR="00B8560C">
        <w:rPr>
          <w:rFonts w:cs="Times New Roman"/>
        </w:rPr>
        <w:t>, it will be no big problem to support a measurement bandwidth of 69.12MHz (24RB, 2</w:t>
      </w:r>
      <w:r w:rsidR="000905FC">
        <w:rPr>
          <w:rFonts w:cs="Times New Roman"/>
        </w:rPr>
        <w:t>40</w:t>
      </w:r>
      <w:r w:rsidR="00B8560C">
        <w:rPr>
          <w:rFonts w:cs="Times New Roman"/>
        </w:rPr>
        <w:t>KHz)</w:t>
      </w:r>
      <w:r w:rsidR="00B8560C">
        <w:rPr>
          <w:rFonts w:cs="Times New Roman" w:hint="eastAsia"/>
        </w:rPr>
        <w:t>。</w:t>
      </w:r>
      <w:r w:rsidR="00B8560C">
        <w:rPr>
          <w:rFonts w:cs="Times New Roman" w:hint="eastAsia"/>
        </w:rPr>
        <w:t>U</w:t>
      </w:r>
      <w:r w:rsidR="00B8560C">
        <w:rPr>
          <w:rFonts w:cs="Times New Roman"/>
        </w:rPr>
        <w:t>se this value as a reference, we propose that:</w:t>
      </w:r>
    </w:p>
    <w:p w14:paraId="7D71BD74" w14:textId="2E1EF79D" w:rsidR="002427AE" w:rsidRPr="002427AE" w:rsidRDefault="0088737C" w:rsidP="002427AE">
      <w:pPr>
        <w:pStyle w:val="Caption"/>
        <w:rPr>
          <w:rFonts w:ascii="Times New Roman" w:hAnsi="Times New Roman" w:cs="Times New Roman"/>
          <w:b/>
          <w:i/>
        </w:rPr>
      </w:pPr>
      <w:r w:rsidRPr="003529C2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</w:rPr>
        <w:t>3</w:t>
      </w:r>
      <w:r w:rsidRPr="00EC1682">
        <w:rPr>
          <w:rFonts w:ascii="Times New Roman" w:hAnsi="Times New Roman" w:cs="Times New Roman"/>
          <w:b/>
          <w:i/>
        </w:rPr>
        <w:t>:</w:t>
      </w:r>
      <w:r w:rsidRPr="0088737C">
        <w:rPr>
          <w:rFonts w:ascii="Times New Roman" w:hAnsi="Times New Roman" w:cs="Times New Roman"/>
          <w:b/>
          <w:i/>
        </w:rPr>
        <w:t xml:space="preserve"> The configurable</w:t>
      </w:r>
      <w:r>
        <w:rPr>
          <w:rFonts w:ascii="Times New Roman" w:hAnsi="Times New Roman" w:cs="Times New Roman"/>
          <w:i/>
        </w:rPr>
        <w:t xml:space="preserve"> </w:t>
      </w:r>
      <w:r w:rsidRPr="0088737C">
        <w:rPr>
          <w:rFonts w:ascii="Times New Roman" w:hAnsi="Times New Roman" w:cs="Times New Roman"/>
          <w:b/>
          <w:i/>
        </w:rPr>
        <w:t xml:space="preserve">measurement bandwidth </w:t>
      </w:r>
      <w:r>
        <w:rPr>
          <w:rFonts w:ascii="Times New Roman" w:hAnsi="Times New Roman" w:cs="Times New Roman"/>
          <w:b/>
          <w:i/>
        </w:rPr>
        <w:t>values</w:t>
      </w:r>
      <w:r w:rsidRPr="0088737C">
        <w:rPr>
          <w:rFonts w:ascii="Times New Roman" w:hAnsi="Times New Roman" w:cs="Times New Roman"/>
          <w:b/>
          <w:i/>
        </w:rPr>
        <w:t xml:space="preserve"> of CSI-RS measurement under each SCS value are given by</w:t>
      </w:r>
      <w:r w:rsidR="002427AE">
        <w:rPr>
          <w:rFonts w:ascii="Times New Roman" w:hAnsi="Times New Roman" w:cs="Times New Roman"/>
          <w:b/>
          <w:i/>
        </w:rPr>
        <w:t xml:space="preserve">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88737C" w14:paraId="47109B5E" w14:textId="77777777" w:rsidTr="00B774A5">
        <w:tc>
          <w:tcPr>
            <w:tcW w:w="1980" w:type="dxa"/>
            <w:vAlign w:val="center"/>
          </w:tcPr>
          <w:p w14:paraId="3B604B7B" w14:textId="6AA099F2" w:rsidR="0088737C" w:rsidRDefault="0088737C" w:rsidP="00B774A5">
            <w:pPr>
              <w:jc w:val="center"/>
            </w:pPr>
            <w:r>
              <w:t>S</w:t>
            </w:r>
            <w:r>
              <w:rPr>
                <w:rFonts w:hint="eastAsia"/>
              </w:rPr>
              <w:t xml:space="preserve">ubcarrier </w:t>
            </w:r>
            <w:r>
              <w:t>spacing of CSI-RS</w:t>
            </w:r>
            <w:r w:rsidR="00B774A5">
              <w:t xml:space="preserve"> (in KHz)</w:t>
            </w:r>
          </w:p>
        </w:tc>
        <w:tc>
          <w:tcPr>
            <w:tcW w:w="6316" w:type="dxa"/>
            <w:vAlign w:val="center"/>
          </w:tcPr>
          <w:p w14:paraId="783C9442" w14:textId="3B952490" w:rsidR="0088737C" w:rsidRPr="0088737C" w:rsidRDefault="0088737C" w:rsidP="00B774A5">
            <w:pPr>
              <w:jc w:val="center"/>
            </w:pPr>
            <w:r>
              <w:t>measurement bandwidth values for CSI-RS based measurements (in RBs)</w:t>
            </w:r>
          </w:p>
        </w:tc>
      </w:tr>
      <w:tr w:rsidR="0088737C" w14:paraId="4ED4E1D3" w14:textId="77777777" w:rsidTr="00B774A5">
        <w:tc>
          <w:tcPr>
            <w:tcW w:w="1980" w:type="dxa"/>
          </w:tcPr>
          <w:p w14:paraId="6325347F" w14:textId="47FD3C06" w:rsidR="0088737C" w:rsidRPr="0088737C" w:rsidRDefault="00B774A5" w:rsidP="0088737C">
            <w:r>
              <w:t>15</w:t>
            </w:r>
          </w:p>
        </w:tc>
        <w:tc>
          <w:tcPr>
            <w:tcW w:w="6316" w:type="dxa"/>
          </w:tcPr>
          <w:p w14:paraId="255BD3B1" w14:textId="2B5B15E3" w:rsidR="0088737C" w:rsidRDefault="0088737C" w:rsidP="0088737C">
            <w:r>
              <w:rPr>
                <w:rFonts w:hint="eastAsia"/>
              </w:rPr>
              <w:t xml:space="preserve">24, </w:t>
            </w:r>
            <w:r>
              <w:t>48, 96, 192, 268</w:t>
            </w:r>
          </w:p>
        </w:tc>
      </w:tr>
      <w:tr w:rsidR="0088737C" w14:paraId="76227A53" w14:textId="77777777" w:rsidTr="00B774A5">
        <w:tc>
          <w:tcPr>
            <w:tcW w:w="1980" w:type="dxa"/>
          </w:tcPr>
          <w:p w14:paraId="57E84227" w14:textId="71705C5B" w:rsidR="0088737C" w:rsidRDefault="0088737C" w:rsidP="00B774A5">
            <w:r>
              <w:rPr>
                <w:rFonts w:hint="eastAsia"/>
              </w:rPr>
              <w:t>30</w:t>
            </w:r>
          </w:p>
        </w:tc>
        <w:tc>
          <w:tcPr>
            <w:tcW w:w="6316" w:type="dxa"/>
          </w:tcPr>
          <w:p w14:paraId="043EBE98" w14:textId="0FA54DDE" w:rsidR="0088737C" w:rsidRDefault="0088737C" w:rsidP="0088737C">
            <w:r>
              <w:rPr>
                <w:rFonts w:hint="eastAsia"/>
              </w:rPr>
              <w:t xml:space="preserve">24, </w:t>
            </w:r>
            <w:r w:rsidR="00B841F0">
              <w:t>48, 96, 192</w:t>
            </w:r>
          </w:p>
        </w:tc>
      </w:tr>
      <w:tr w:rsidR="0088737C" w14:paraId="6BC70DB6" w14:textId="77777777" w:rsidTr="00B774A5">
        <w:tc>
          <w:tcPr>
            <w:tcW w:w="1980" w:type="dxa"/>
          </w:tcPr>
          <w:p w14:paraId="23BBA955" w14:textId="47039352" w:rsidR="0088737C" w:rsidRDefault="0088737C" w:rsidP="00B774A5">
            <w:r>
              <w:rPr>
                <w:rFonts w:hint="eastAsia"/>
              </w:rPr>
              <w:t>60</w:t>
            </w:r>
          </w:p>
        </w:tc>
        <w:tc>
          <w:tcPr>
            <w:tcW w:w="6316" w:type="dxa"/>
          </w:tcPr>
          <w:p w14:paraId="715BD9FF" w14:textId="542F91AA" w:rsidR="0088737C" w:rsidRDefault="0088737C" w:rsidP="0088737C">
            <w:r>
              <w:rPr>
                <w:rFonts w:hint="eastAsia"/>
              </w:rPr>
              <w:t xml:space="preserve">24, </w:t>
            </w:r>
            <w:r>
              <w:t>48, 96</w:t>
            </w:r>
          </w:p>
        </w:tc>
      </w:tr>
      <w:tr w:rsidR="0088737C" w14:paraId="1AFC23BE" w14:textId="77777777" w:rsidTr="00B774A5">
        <w:trPr>
          <w:trHeight w:val="328"/>
        </w:trPr>
        <w:tc>
          <w:tcPr>
            <w:tcW w:w="1980" w:type="dxa"/>
          </w:tcPr>
          <w:p w14:paraId="4E65E58B" w14:textId="4C642065" w:rsidR="0088737C" w:rsidRDefault="00B774A5" w:rsidP="00B774A5">
            <w:r>
              <w:rPr>
                <w:rFonts w:hint="eastAsia"/>
              </w:rPr>
              <w:t>120</w:t>
            </w:r>
          </w:p>
        </w:tc>
        <w:tc>
          <w:tcPr>
            <w:tcW w:w="6316" w:type="dxa"/>
          </w:tcPr>
          <w:p w14:paraId="3623EB06" w14:textId="3FF41341" w:rsidR="0088737C" w:rsidRDefault="0088737C" w:rsidP="0088737C">
            <w:r>
              <w:rPr>
                <w:rFonts w:hint="eastAsia"/>
              </w:rPr>
              <w:t>24, 48</w:t>
            </w:r>
          </w:p>
        </w:tc>
      </w:tr>
      <w:tr w:rsidR="0088737C" w14:paraId="36D96800" w14:textId="77777777" w:rsidTr="00B774A5">
        <w:trPr>
          <w:trHeight w:val="168"/>
        </w:trPr>
        <w:tc>
          <w:tcPr>
            <w:tcW w:w="1980" w:type="dxa"/>
          </w:tcPr>
          <w:p w14:paraId="5361E0DF" w14:textId="21EAB8C0" w:rsidR="0088737C" w:rsidRDefault="0088737C" w:rsidP="00B774A5">
            <w:r>
              <w:rPr>
                <w:rFonts w:hint="eastAsia"/>
              </w:rPr>
              <w:t>240</w:t>
            </w:r>
          </w:p>
        </w:tc>
        <w:tc>
          <w:tcPr>
            <w:tcW w:w="6316" w:type="dxa"/>
          </w:tcPr>
          <w:p w14:paraId="6CFCBC87" w14:textId="2024FF36" w:rsidR="0088737C" w:rsidRDefault="00B774A5" w:rsidP="0088737C">
            <w:r>
              <w:rPr>
                <w:rFonts w:hint="eastAsia"/>
              </w:rPr>
              <w:t>24</w:t>
            </w:r>
          </w:p>
        </w:tc>
      </w:tr>
    </w:tbl>
    <w:p w14:paraId="750E2024" w14:textId="520E5AEB" w:rsidR="002427AE" w:rsidRPr="002427AE" w:rsidRDefault="002427AE" w:rsidP="002427AE">
      <w:pPr>
        <w:jc w:val="center"/>
        <w:rPr>
          <w:b/>
        </w:rPr>
      </w:pPr>
      <w:r w:rsidRPr="002427AE">
        <w:rPr>
          <w:b/>
        </w:rPr>
        <w:t>T</w:t>
      </w:r>
      <w:r w:rsidRPr="002427AE">
        <w:rPr>
          <w:rFonts w:hint="eastAsia"/>
          <w:b/>
        </w:rPr>
        <w:t xml:space="preserve">able </w:t>
      </w:r>
      <w:r w:rsidRPr="002427AE">
        <w:rPr>
          <w:b/>
        </w:rPr>
        <w:t>1. Configurable CSI-RS measurement bandwidth for each SCS</w:t>
      </w:r>
    </w:p>
    <w:p w14:paraId="0DB0B8E7" w14:textId="5B7CEF7D" w:rsidR="0088737C" w:rsidRPr="0088737C" w:rsidRDefault="000905FC" w:rsidP="0088737C">
      <w:r>
        <w:t xml:space="preserve">As mentioned in previous section, the buffer size is related to both </w:t>
      </w:r>
      <w:bookmarkStart w:id="11" w:name="OLE_LINK6"/>
      <w:bookmarkStart w:id="12" w:name="OLE_LINK7"/>
      <w:r>
        <w:t>bandwidth</w:t>
      </w:r>
      <w:bookmarkEnd w:id="11"/>
      <w:bookmarkEnd w:id="12"/>
      <w:r>
        <w:t xml:space="preserve"> and the number of measurements to be evaluated in one slot. So </w:t>
      </w:r>
      <w:r>
        <w:rPr>
          <w:rFonts w:hint="eastAsia"/>
        </w:rPr>
        <w:t xml:space="preserve">the </w:t>
      </w:r>
      <w:r>
        <w:t xml:space="preserve">number of </w:t>
      </w:r>
      <w:r>
        <w:rPr>
          <w:rFonts w:hint="eastAsia"/>
        </w:rPr>
        <w:t>measurement</w:t>
      </w:r>
      <w:r>
        <w:t>s</w:t>
      </w:r>
      <w:r>
        <w:rPr>
          <w:rFonts w:hint="eastAsia"/>
        </w:rPr>
        <w:t xml:space="preserve"> to </w:t>
      </w:r>
      <w:r w:rsidR="00A72F77">
        <w:t>evaluate</w:t>
      </w:r>
      <w:r>
        <w:t xml:space="preserve"> in one slot should be </w:t>
      </w:r>
      <w:r w:rsidR="00A72F77">
        <w:t>smaller</w:t>
      </w:r>
      <w:r>
        <w:t xml:space="preserve"> for bigger bandwidth</w:t>
      </w:r>
      <w:r w:rsidR="00A72F77">
        <w:t>. We propose that</w:t>
      </w:r>
    </w:p>
    <w:p w14:paraId="15199206" w14:textId="0C6ABBBD" w:rsidR="00A72F77" w:rsidRDefault="00B774A5" w:rsidP="00B774A5">
      <w:pPr>
        <w:rPr>
          <w:b/>
          <w:i/>
        </w:rPr>
      </w:pPr>
      <w:r w:rsidRPr="0088737C">
        <w:rPr>
          <w:rFonts w:cs="Times New Roman"/>
          <w:b/>
          <w:i/>
        </w:rPr>
        <w:t xml:space="preserve">Proposal </w:t>
      </w:r>
      <w:r>
        <w:rPr>
          <w:rFonts w:cs="Times New Roman"/>
          <w:b/>
          <w:i/>
        </w:rPr>
        <w:t>4</w:t>
      </w:r>
      <w:r w:rsidRPr="0088737C">
        <w:rPr>
          <w:rFonts w:cs="Times New Roman"/>
          <w:b/>
          <w:i/>
        </w:rPr>
        <w:t xml:space="preserve">: </w:t>
      </w:r>
      <w:r w:rsidR="00A72F77">
        <w:rPr>
          <w:rFonts w:cs="Times New Roman"/>
          <w:b/>
          <w:i/>
        </w:rPr>
        <w:t>For each CC, t</w:t>
      </w:r>
      <w:r w:rsidRPr="0088737C">
        <w:rPr>
          <w:b/>
          <w:i/>
        </w:rPr>
        <w:t>he maximum num</w:t>
      </w:r>
      <w:r w:rsidR="00A72F77">
        <w:rPr>
          <w:b/>
          <w:i/>
        </w:rPr>
        <w:t>ber of CSI-RS measurements to</w:t>
      </w:r>
      <w:r w:rsidRPr="0088737C">
        <w:rPr>
          <w:b/>
          <w:i/>
        </w:rPr>
        <w:t xml:space="preserve"> </w:t>
      </w:r>
      <w:r w:rsidR="00A72F77">
        <w:rPr>
          <w:b/>
          <w:i/>
        </w:rPr>
        <w:t>evaluate in one slot</w:t>
      </w:r>
      <w:r w:rsidRPr="0088737C">
        <w:rPr>
          <w:b/>
          <w:i/>
        </w:rPr>
        <w:t xml:space="preserve"> </w:t>
      </w:r>
      <w:r w:rsidR="00A72F77">
        <w:rPr>
          <w:b/>
          <w:i/>
        </w:rPr>
        <w:t>for is given by</w:t>
      </w:r>
      <w:r w:rsidR="002427AE">
        <w:rPr>
          <w:b/>
          <w:i/>
        </w:rPr>
        <w:t xml:space="preserve">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8"/>
        <w:gridCol w:w="1189"/>
        <w:gridCol w:w="1190"/>
        <w:gridCol w:w="1189"/>
        <w:gridCol w:w="1190"/>
        <w:gridCol w:w="1190"/>
      </w:tblGrid>
      <w:tr w:rsidR="00A72F77" w14:paraId="13C61C2E" w14:textId="77777777" w:rsidTr="00896094">
        <w:tc>
          <w:tcPr>
            <w:tcW w:w="2348" w:type="dxa"/>
            <w:tcBorders>
              <w:tl2br w:val="single" w:sz="4" w:space="0" w:color="auto"/>
            </w:tcBorders>
            <w:vAlign w:val="center"/>
          </w:tcPr>
          <w:p w14:paraId="11B3A8C6" w14:textId="113F66F9" w:rsidR="00896094" w:rsidRDefault="00896094" w:rsidP="00896094">
            <w:pPr>
              <w:jc w:val="both"/>
            </w:pPr>
            <w:r>
              <w:rPr>
                <w:rFonts w:hint="eastAsia"/>
              </w:rPr>
              <w:t xml:space="preserve">       </w:t>
            </w:r>
            <w:r>
              <w:t xml:space="preserve">   </w:t>
            </w:r>
            <w:r>
              <w:rPr>
                <w:rFonts w:hint="eastAsia"/>
              </w:rPr>
              <w:t xml:space="preserve"> SCS (</w:t>
            </w:r>
            <w:r>
              <w:t>KHz</w:t>
            </w:r>
            <w:r>
              <w:rPr>
                <w:rFonts w:hint="eastAsia"/>
              </w:rPr>
              <w:t>)</w:t>
            </w:r>
          </w:p>
          <w:p w14:paraId="63FA218A" w14:textId="05A6EE33" w:rsidR="00896094" w:rsidRPr="00A72F77" w:rsidRDefault="00896094" w:rsidP="00896094">
            <w:pPr>
              <w:jc w:val="both"/>
            </w:pPr>
            <w:r>
              <w:t>B</w:t>
            </w:r>
            <w:r>
              <w:rPr>
                <w:rFonts w:hint="eastAsia"/>
              </w:rPr>
              <w:t xml:space="preserve">andwidth </w:t>
            </w:r>
            <w:r>
              <w:t xml:space="preserve">(RB)  </w:t>
            </w:r>
          </w:p>
        </w:tc>
        <w:tc>
          <w:tcPr>
            <w:tcW w:w="1189" w:type="dxa"/>
            <w:vAlign w:val="center"/>
          </w:tcPr>
          <w:p w14:paraId="0DE59BAE" w14:textId="64DFE2B0" w:rsidR="00A72F77" w:rsidRPr="00A72F77" w:rsidRDefault="00A72F77" w:rsidP="00896094">
            <w:pPr>
              <w:jc w:val="center"/>
            </w:pPr>
            <w:r w:rsidRPr="00A72F77">
              <w:t>15</w:t>
            </w:r>
          </w:p>
        </w:tc>
        <w:tc>
          <w:tcPr>
            <w:tcW w:w="1190" w:type="dxa"/>
            <w:vAlign w:val="center"/>
          </w:tcPr>
          <w:p w14:paraId="3C920EF2" w14:textId="7C0857AB" w:rsidR="00A72F77" w:rsidRPr="00A72F77" w:rsidRDefault="00A72F77" w:rsidP="00896094">
            <w:pPr>
              <w:jc w:val="center"/>
            </w:pPr>
            <w:r w:rsidRPr="00A72F77">
              <w:rPr>
                <w:rFonts w:hint="eastAsia"/>
              </w:rPr>
              <w:t>30</w:t>
            </w:r>
          </w:p>
        </w:tc>
        <w:tc>
          <w:tcPr>
            <w:tcW w:w="1189" w:type="dxa"/>
            <w:vAlign w:val="center"/>
          </w:tcPr>
          <w:p w14:paraId="4A541E40" w14:textId="6718443D" w:rsidR="00A72F77" w:rsidRPr="00A72F77" w:rsidRDefault="00A72F77" w:rsidP="00896094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190" w:type="dxa"/>
            <w:vAlign w:val="center"/>
          </w:tcPr>
          <w:p w14:paraId="181949E8" w14:textId="28FEC196" w:rsidR="00A72F77" w:rsidRPr="00A72F77" w:rsidRDefault="00A72F77" w:rsidP="00896094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190" w:type="dxa"/>
            <w:vAlign w:val="center"/>
          </w:tcPr>
          <w:p w14:paraId="1D34F5CB" w14:textId="505560C5" w:rsidR="00A72F77" w:rsidRPr="00A72F77" w:rsidRDefault="00A72F77" w:rsidP="00896094">
            <w:pPr>
              <w:jc w:val="center"/>
            </w:pPr>
            <w:r>
              <w:rPr>
                <w:rFonts w:hint="eastAsia"/>
              </w:rPr>
              <w:t>240</w:t>
            </w:r>
          </w:p>
        </w:tc>
      </w:tr>
      <w:tr w:rsidR="00A72F77" w14:paraId="0553EF3D" w14:textId="77777777" w:rsidTr="00896094">
        <w:tc>
          <w:tcPr>
            <w:tcW w:w="2348" w:type="dxa"/>
            <w:vAlign w:val="center"/>
          </w:tcPr>
          <w:p w14:paraId="3233C35D" w14:textId="766E5821" w:rsidR="00A72F77" w:rsidRPr="00A72F77" w:rsidRDefault="00A72F77" w:rsidP="0089609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189" w:type="dxa"/>
            <w:vAlign w:val="center"/>
          </w:tcPr>
          <w:p w14:paraId="06DA9889" w14:textId="677D2452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90" w:type="dxa"/>
            <w:vAlign w:val="center"/>
          </w:tcPr>
          <w:p w14:paraId="0B1A79C5" w14:textId="46E73FCC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89" w:type="dxa"/>
            <w:vAlign w:val="center"/>
          </w:tcPr>
          <w:p w14:paraId="11BE1E4F" w14:textId="30873F11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90" w:type="dxa"/>
            <w:vAlign w:val="center"/>
          </w:tcPr>
          <w:p w14:paraId="459D88D4" w14:textId="4F8B2D5E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90" w:type="dxa"/>
            <w:vAlign w:val="center"/>
          </w:tcPr>
          <w:p w14:paraId="4796F579" w14:textId="29583FD9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A72F77" w14:paraId="0D029FF7" w14:textId="77777777" w:rsidTr="00896094">
        <w:tc>
          <w:tcPr>
            <w:tcW w:w="2348" w:type="dxa"/>
            <w:vAlign w:val="center"/>
          </w:tcPr>
          <w:p w14:paraId="000DA732" w14:textId="0237DFC8" w:rsidR="00A72F77" w:rsidRPr="00A72F77" w:rsidRDefault="00A72F77" w:rsidP="00896094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1189" w:type="dxa"/>
            <w:vAlign w:val="center"/>
          </w:tcPr>
          <w:p w14:paraId="26D3C6D6" w14:textId="686FBE35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90" w:type="dxa"/>
            <w:vAlign w:val="center"/>
          </w:tcPr>
          <w:p w14:paraId="257FD6E3" w14:textId="52D5A034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89" w:type="dxa"/>
            <w:vAlign w:val="center"/>
          </w:tcPr>
          <w:p w14:paraId="34638D18" w14:textId="51EB70A4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90" w:type="dxa"/>
            <w:vAlign w:val="center"/>
          </w:tcPr>
          <w:p w14:paraId="6A28A842" w14:textId="3996335C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90" w:type="dxa"/>
            <w:vAlign w:val="center"/>
          </w:tcPr>
          <w:p w14:paraId="34CBE450" w14:textId="4E6B1636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A72F77" w14:paraId="4FBB5D7A" w14:textId="77777777" w:rsidTr="00896094">
        <w:tc>
          <w:tcPr>
            <w:tcW w:w="2348" w:type="dxa"/>
            <w:vAlign w:val="center"/>
          </w:tcPr>
          <w:p w14:paraId="38BF8479" w14:textId="34909D73" w:rsidR="00A72F77" w:rsidRPr="00A72F77" w:rsidRDefault="00A72F77" w:rsidP="00896094">
            <w:pPr>
              <w:jc w:val="center"/>
            </w:pPr>
            <w:r>
              <w:rPr>
                <w:rFonts w:hint="eastAsia"/>
              </w:rPr>
              <w:lastRenderedPageBreak/>
              <w:t>96</w:t>
            </w:r>
          </w:p>
        </w:tc>
        <w:tc>
          <w:tcPr>
            <w:tcW w:w="1189" w:type="dxa"/>
            <w:vAlign w:val="center"/>
          </w:tcPr>
          <w:p w14:paraId="2649E336" w14:textId="21E0F6DC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90" w:type="dxa"/>
            <w:vAlign w:val="center"/>
          </w:tcPr>
          <w:p w14:paraId="7B9E4C81" w14:textId="504D261C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89" w:type="dxa"/>
            <w:vAlign w:val="center"/>
          </w:tcPr>
          <w:p w14:paraId="02E9F26B" w14:textId="523D2DDB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90" w:type="dxa"/>
            <w:vAlign w:val="center"/>
          </w:tcPr>
          <w:p w14:paraId="6405A898" w14:textId="17F1F744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4821B220" w14:textId="38A7AD44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A72F77" w14:paraId="50C6BBCA" w14:textId="77777777" w:rsidTr="00896094">
        <w:tc>
          <w:tcPr>
            <w:tcW w:w="2348" w:type="dxa"/>
            <w:vAlign w:val="center"/>
          </w:tcPr>
          <w:p w14:paraId="61FDE1B7" w14:textId="2AF51B8C" w:rsidR="00A72F77" w:rsidRPr="00A72F77" w:rsidRDefault="00A72F77" w:rsidP="00896094">
            <w:pPr>
              <w:jc w:val="center"/>
            </w:pPr>
            <w:r w:rsidRPr="00A72F77">
              <w:rPr>
                <w:rFonts w:hint="eastAsia"/>
              </w:rPr>
              <w:t>192</w:t>
            </w:r>
          </w:p>
        </w:tc>
        <w:tc>
          <w:tcPr>
            <w:tcW w:w="1189" w:type="dxa"/>
            <w:vAlign w:val="center"/>
          </w:tcPr>
          <w:p w14:paraId="63C925DC" w14:textId="3ABBD48B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90" w:type="dxa"/>
            <w:vAlign w:val="center"/>
          </w:tcPr>
          <w:p w14:paraId="36BE56D8" w14:textId="101517CF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89" w:type="dxa"/>
            <w:vAlign w:val="center"/>
          </w:tcPr>
          <w:p w14:paraId="3F1661DA" w14:textId="73CD3D00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58B4C9AD" w14:textId="2CC42D9F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2AA9D7C0" w14:textId="13AEE113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A72F77" w14:paraId="7FEDBAED" w14:textId="77777777" w:rsidTr="00896094">
        <w:tc>
          <w:tcPr>
            <w:tcW w:w="2348" w:type="dxa"/>
            <w:vAlign w:val="center"/>
          </w:tcPr>
          <w:p w14:paraId="731F0275" w14:textId="182EA161" w:rsidR="00A72F77" w:rsidRPr="00A72F77" w:rsidRDefault="00A72F77" w:rsidP="00896094">
            <w:pPr>
              <w:jc w:val="center"/>
            </w:pPr>
            <w:r>
              <w:rPr>
                <w:rFonts w:hint="eastAsia"/>
              </w:rPr>
              <w:t>268</w:t>
            </w:r>
          </w:p>
        </w:tc>
        <w:tc>
          <w:tcPr>
            <w:tcW w:w="1189" w:type="dxa"/>
            <w:vAlign w:val="center"/>
          </w:tcPr>
          <w:p w14:paraId="07AE26B0" w14:textId="143F0D3C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90" w:type="dxa"/>
            <w:vAlign w:val="center"/>
          </w:tcPr>
          <w:p w14:paraId="3F0EDBDE" w14:textId="4E582B8A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89" w:type="dxa"/>
            <w:vAlign w:val="center"/>
          </w:tcPr>
          <w:p w14:paraId="3815BAC0" w14:textId="23AA10ED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34AA2F31" w14:textId="7D16EE9F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7FE143AA" w14:textId="36FD4170" w:rsidR="00A72F77" w:rsidRPr="00A72F77" w:rsidRDefault="00896094" w:rsidP="00896094">
            <w:pPr>
              <w:jc w:val="center"/>
            </w:pPr>
            <w:r>
              <w:rPr>
                <w:rFonts w:hint="eastAsia"/>
              </w:rPr>
              <w:t>N/A</w:t>
            </w:r>
          </w:p>
        </w:tc>
      </w:tr>
    </w:tbl>
    <w:bookmarkEnd w:id="7"/>
    <w:bookmarkEnd w:id="8"/>
    <w:p w14:paraId="6A99B84C" w14:textId="172C319C" w:rsidR="002427AE" w:rsidRPr="002427AE" w:rsidRDefault="002427AE" w:rsidP="002427AE">
      <w:pPr>
        <w:jc w:val="center"/>
        <w:rPr>
          <w:b/>
        </w:rPr>
      </w:pPr>
      <w:r w:rsidRPr="002427AE">
        <w:rPr>
          <w:b/>
        </w:rPr>
        <w:t>T</w:t>
      </w:r>
      <w:r w:rsidRPr="002427AE">
        <w:rPr>
          <w:rFonts w:hint="eastAsia"/>
          <w:b/>
        </w:rPr>
        <w:t xml:space="preserve">able </w:t>
      </w:r>
      <w:r>
        <w:rPr>
          <w:b/>
        </w:rPr>
        <w:t>2</w:t>
      </w:r>
      <w:r w:rsidRPr="002427AE">
        <w:rPr>
          <w:b/>
        </w:rPr>
        <w:t xml:space="preserve">. </w:t>
      </w:r>
      <w:r>
        <w:rPr>
          <w:b/>
        </w:rPr>
        <w:t xml:space="preserve">Maximum number of CSI-RS </w:t>
      </w:r>
      <w:r w:rsidRPr="002427AE">
        <w:rPr>
          <w:b/>
        </w:rPr>
        <w:t xml:space="preserve">measurement </w:t>
      </w:r>
      <w:r>
        <w:rPr>
          <w:b/>
        </w:rPr>
        <w:t>in one slot for each CC</w:t>
      </w:r>
    </w:p>
    <w:p w14:paraId="7A533A9F" w14:textId="77777777" w:rsidR="0097202C" w:rsidRPr="00C560A6" w:rsidRDefault="0097202C" w:rsidP="0097202C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6EFF8164" w14:textId="43B26E56" w:rsidR="003735C4" w:rsidRDefault="00826188" w:rsidP="00C81E8E">
      <w:r>
        <w:t>I</w:t>
      </w:r>
      <w:r>
        <w:rPr>
          <w:rFonts w:hint="eastAsia"/>
        </w:rPr>
        <w:t xml:space="preserve">n </w:t>
      </w:r>
      <w:r>
        <w:t xml:space="preserve">this contribution we provide our view on </w:t>
      </w:r>
      <w:r w:rsidR="0016471E">
        <w:t xml:space="preserve">bandwidth of CSI-RS measurements </w:t>
      </w:r>
      <w:r>
        <w:t xml:space="preserve">in NR. </w:t>
      </w:r>
      <w:r w:rsidR="00B36D56">
        <w:t xml:space="preserve">After discussion, the following </w:t>
      </w:r>
      <w:r w:rsidR="00956E94">
        <w:t xml:space="preserve">observations and </w:t>
      </w:r>
      <w:r w:rsidR="00B36D56">
        <w:t>conclusions are made:</w:t>
      </w:r>
    </w:p>
    <w:p w14:paraId="4849115C" w14:textId="77777777" w:rsidR="002427AE" w:rsidRPr="00B774A5" w:rsidRDefault="002427AE" w:rsidP="002427AE">
      <w:pPr>
        <w:rPr>
          <w:b/>
          <w:i/>
        </w:rPr>
      </w:pPr>
      <w:r w:rsidRPr="00B774A5">
        <w:rPr>
          <w:b/>
          <w:i/>
        </w:rPr>
        <w:t>O</w:t>
      </w:r>
      <w:r w:rsidRPr="00B774A5">
        <w:rPr>
          <w:rFonts w:hint="eastAsia"/>
          <w:b/>
          <w:i/>
        </w:rPr>
        <w:t xml:space="preserve">bservation 1: </w:t>
      </w:r>
      <w:r>
        <w:rPr>
          <w:b/>
          <w:i/>
        </w:rPr>
        <w:t>Using multiple FFTs to handle</w:t>
      </w:r>
      <w:r w:rsidRPr="00B774A5">
        <w:rPr>
          <w:b/>
          <w:i/>
        </w:rPr>
        <w:t xml:space="preserve"> CSI-RS measurements </w:t>
      </w:r>
      <w:r>
        <w:rPr>
          <w:b/>
          <w:i/>
        </w:rPr>
        <w:t xml:space="preserve">in parallel </w:t>
      </w:r>
      <w:r w:rsidRPr="00B774A5">
        <w:rPr>
          <w:b/>
          <w:i/>
        </w:rPr>
        <w:t>is hardware-consuming.</w:t>
      </w:r>
    </w:p>
    <w:p w14:paraId="4C14D2AA" w14:textId="77777777" w:rsidR="002427AE" w:rsidRPr="00B774A5" w:rsidRDefault="002427AE" w:rsidP="002427AE">
      <w:pPr>
        <w:rPr>
          <w:b/>
          <w:i/>
        </w:rPr>
      </w:pPr>
      <w:r w:rsidRPr="00B774A5">
        <w:rPr>
          <w:b/>
          <w:i/>
        </w:rPr>
        <w:t>Observation 2</w:t>
      </w:r>
      <w:r w:rsidRPr="00B774A5">
        <w:rPr>
          <w:rFonts w:hint="eastAsia"/>
          <w:b/>
          <w:i/>
        </w:rPr>
        <w:t xml:space="preserve">: </w:t>
      </w:r>
      <w:r>
        <w:rPr>
          <w:b/>
          <w:i/>
        </w:rPr>
        <w:t>The size of buffer depends on both the measurement bandwidths of CSI-RS based measurements and the number of CSI-RS based measurements to evaluate in one slot</w:t>
      </w:r>
      <w:r w:rsidRPr="00B774A5">
        <w:rPr>
          <w:b/>
          <w:i/>
        </w:rPr>
        <w:t>.</w:t>
      </w:r>
    </w:p>
    <w:p w14:paraId="7FE92EB7" w14:textId="77777777" w:rsidR="002427AE" w:rsidRPr="0088737C" w:rsidRDefault="002427AE" w:rsidP="002427AE">
      <w:pPr>
        <w:pStyle w:val="Caption"/>
        <w:rPr>
          <w:rFonts w:ascii="Times New Roman" w:hAnsi="Times New Roman" w:cs="Times New Roman"/>
          <w:b/>
          <w:i/>
        </w:rPr>
      </w:pPr>
      <w:r w:rsidRPr="003529C2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</w:rPr>
        <w:t>1</w:t>
      </w:r>
      <w:r w:rsidRPr="00EC1682">
        <w:rPr>
          <w:rFonts w:ascii="Times New Roman" w:hAnsi="Times New Roman" w:cs="Times New Roman"/>
          <w:b/>
          <w:i/>
        </w:rPr>
        <w:t>:</w:t>
      </w:r>
      <w:r w:rsidRPr="003529C2">
        <w:rPr>
          <w:rFonts w:ascii="Times New Roman" w:hAnsi="Times New Roman" w:cs="Times New Roman"/>
          <w:i/>
        </w:rPr>
        <w:t xml:space="preserve"> </w:t>
      </w:r>
      <w:r w:rsidRPr="0088737C">
        <w:rPr>
          <w:rFonts w:ascii="Times New Roman" w:hAnsi="Times New Roman" w:cs="Times New Roman"/>
          <w:b/>
          <w:i/>
        </w:rPr>
        <w:t>The configurable measurement bandwidth values of CSI-RS measurement under each SCS value should be limited.</w:t>
      </w:r>
    </w:p>
    <w:p w14:paraId="2FB230C5" w14:textId="144EF108" w:rsidR="002427AE" w:rsidRDefault="002427AE" w:rsidP="002427AE">
      <w:pPr>
        <w:rPr>
          <w:b/>
          <w:i/>
        </w:rPr>
      </w:pPr>
      <w:r w:rsidRPr="0088737C">
        <w:rPr>
          <w:rFonts w:cs="Times New Roman"/>
          <w:b/>
          <w:i/>
        </w:rPr>
        <w:t xml:space="preserve">Proposal </w:t>
      </w:r>
      <w:r>
        <w:rPr>
          <w:rFonts w:cs="Times New Roman"/>
          <w:b/>
          <w:i/>
        </w:rPr>
        <w:t>2</w:t>
      </w:r>
      <w:r w:rsidRPr="0088737C">
        <w:rPr>
          <w:rFonts w:cs="Times New Roman"/>
          <w:b/>
          <w:i/>
        </w:rPr>
        <w:t xml:space="preserve">: </w:t>
      </w:r>
      <w:r w:rsidRPr="0088737C">
        <w:rPr>
          <w:b/>
          <w:i/>
        </w:rPr>
        <w:t xml:space="preserve">The maximum number of CSI-RS measurements to be </w:t>
      </w:r>
      <w:r>
        <w:rPr>
          <w:b/>
          <w:i/>
        </w:rPr>
        <w:t xml:space="preserve">evaluate in one slot </w:t>
      </w:r>
      <w:r w:rsidRPr="0088737C">
        <w:rPr>
          <w:b/>
          <w:i/>
        </w:rPr>
        <w:t>should be limited.</w:t>
      </w:r>
    </w:p>
    <w:p w14:paraId="4743EE2B" w14:textId="77777777" w:rsidR="002427AE" w:rsidRPr="002427AE" w:rsidRDefault="002427AE" w:rsidP="002427AE">
      <w:pPr>
        <w:pStyle w:val="Caption"/>
        <w:rPr>
          <w:rFonts w:ascii="Times New Roman" w:hAnsi="Times New Roman" w:cs="Times New Roman"/>
          <w:b/>
          <w:i/>
        </w:rPr>
      </w:pPr>
      <w:r w:rsidRPr="003529C2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</w:rPr>
        <w:t>3</w:t>
      </w:r>
      <w:r w:rsidRPr="00EC1682">
        <w:rPr>
          <w:rFonts w:ascii="Times New Roman" w:hAnsi="Times New Roman" w:cs="Times New Roman"/>
          <w:b/>
          <w:i/>
        </w:rPr>
        <w:t>:</w:t>
      </w:r>
      <w:r w:rsidRPr="0088737C">
        <w:rPr>
          <w:rFonts w:ascii="Times New Roman" w:hAnsi="Times New Roman" w:cs="Times New Roman"/>
          <w:b/>
          <w:i/>
        </w:rPr>
        <w:t xml:space="preserve"> The configurable</w:t>
      </w:r>
      <w:r>
        <w:rPr>
          <w:rFonts w:ascii="Times New Roman" w:hAnsi="Times New Roman" w:cs="Times New Roman"/>
          <w:i/>
        </w:rPr>
        <w:t xml:space="preserve"> </w:t>
      </w:r>
      <w:r w:rsidRPr="0088737C">
        <w:rPr>
          <w:rFonts w:ascii="Times New Roman" w:hAnsi="Times New Roman" w:cs="Times New Roman"/>
          <w:b/>
          <w:i/>
        </w:rPr>
        <w:t xml:space="preserve">measurement bandwidth </w:t>
      </w:r>
      <w:r>
        <w:rPr>
          <w:rFonts w:ascii="Times New Roman" w:hAnsi="Times New Roman" w:cs="Times New Roman"/>
          <w:b/>
          <w:i/>
        </w:rPr>
        <w:t>values</w:t>
      </w:r>
      <w:r w:rsidRPr="0088737C">
        <w:rPr>
          <w:rFonts w:ascii="Times New Roman" w:hAnsi="Times New Roman" w:cs="Times New Roman"/>
          <w:b/>
          <w:i/>
        </w:rPr>
        <w:t xml:space="preserve"> of CSI-RS measurement under each SCS value are given by</w:t>
      </w:r>
      <w:r>
        <w:rPr>
          <w:rFonts w:ascii="Times New Roman" w:hAnsi="Times New Roman" w:cs="Times New Roman"/>
          <w:b/>
          <w:i/>
        </w:rPr>
        <w:t xml:space="preserve">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2427AE" w14:paraId="261B7F20" w14:textId="77777777" w:rsidTr="00A86D9B">
        <w:tc>
          <w:tcPr>
            <w:tcW w:w="1980" w:type="dxa"/>
            <w:vAlign w:val="center"/>
          </w:tcPr>
          <w:p w14:paraId="1414B09B" w14:textId="77777777" w:rsidR="002427AE" w:rsidRDefault="002427AE" w:rsidP="00A86D9B">
            <w:pPr>
              <w:jc w:val="center"/>
            </w:pPr>
            <w:r>
              <w:t>S</w:t>
            </w:r>
            <w:r>
              <w:rPr>
                <w:rFonts w:hint="eastAsia"/>
              </w:rPr>
              <w:t xml:space="preserve">ubcarrier </w:t>
            </w:r>
            <w:r>
              <w:t>spacing of CSI-RS (in KHz)</w:t>
            </w:r>
          </w:p>
        </w:tc>
        <w:tc>
          <w:tcPr>
            <w:tcW w:w="6316" w:type="dxa"/>
            <w:vAlign w:val="center"/>
          </w:tcPr>
          <w:p w14:paraId="78C7DAA2" w14:textId="77777777" w:rsidR="002427AE" w:rsidRPr="0088737C" w:rsidRDefault="002427AE" w:rsidP="00A86D9B">
            <w:pPr>
              <w:jc w:val="center"/>
            </w:pPr>
            <w:r>
              <w:t>measurement bandwidth values for CSI-RS based measurements (in RBs)</w:t>
            </w:r>
          </w:p>
        </w:tc>
      </w:tr>
      <w:tr w:rsidR="002427AE" w14:paraId="04F8E94D" w14:textId="77777777" w:rsidTr="00A86D9B">
        <w:tc>
          <w:tcPr>
            <w:tcW w:w="1980" w:type="dxa"/>
          </w:tcPr>
          <w:p w14:paraId="07E8B549" w14:textId="77777777" w:rsidR="002427AE" w:rsidRPr="0088737C" w:rsidRDefault="002427AE" w:rsidP="00A86D9B">
            <w:r>
              <w:t>15</w:t>
            </w:r>
          </w:p>
        </w:tc>
        <w:tc>
          <w:tcPr>
            <w:tcW w:w="6316" w:type="dxa"/>
          </w:tcPr>
          <w:p w14:paraId="057F7003" w14:textId="77777777" w:rsidR="002427AE" w:rsidRDefault="002427AE" w:rsidP="00A86D9B">
            <w:r>
              <w:rPr>
                <w:rFonts w:hint="eastAsia"/>
              </w:rPr>
              <w:t xml:space="preserve">24, </w:t>
            </w:r>
            <w:r>
              <w:t>48, 96, 192, 268</w:t>
            </w:r>
          </w:p>
        </w:tc>
      </w:tr>
      <w:tr w:rsidR="002427AE" w14:paraId="34B40720" w14:textId="77777777" w:rsidTr="00A86D9B">
        <w:tc>
          <w:tcPr>
            <w:tcW w:w="1980" w:type="dxa"/>
          </w:tcPr>
          <w:p w14:paraId="5C1AEA04" w14:textId="77777777" w:rsidR="002427AE" w:rsidRDefault="002427AE" w:rsidP="00A86D9B">
            <w:r>
              <w:rPr>
                <w:rFonts w:hint="eastAsia"/>
              </w:rPr>
              <w:t>30</w:t>
            </w:r>
          </w:p>
        </w:tc>
        <w:tc>
          <w:tcPr>
            <w:tcW w:w="6316" w:type="dxa"/>
          </w:tcPr>
          <w:p w14:paraId="0F907A64" w14:textId="77777777" w:rsidR="002427AE" w:rsidRDefault="002427AE" w:rsidP="00A86D9B">
            <w:r>
              <w:rPr>
                <w:rFonts w:hint="eastAsia"/>
              </w:rPr>
              <w:t xml:space="preserve">24, </w:t>
            </w:r>
            <w:r>
              <w:t>48, 96, 192</w:t>
            </w:r>
          </w:p>
        </w:tc>
      </w:tr>
      <w:tr w:rsidR="002427AE" w14:paraId="0E0E7306" w14:textId="77777777" w:rsidTr="00A86D9B">
        <w:tc>
          <w:tcPr>
            <w:tcW w:w="1980" w:type="dxa"/>
          </w:tcPr>
          <w:p w14:paraId="79822453" w14:textId="77777777" w:rsidR="002427AE" w:rsidRDefault="002427AE" w:rsidP="00A86D9B">
            <w:r>
              <w:rPr>
                <w:rFonts w:hint="eastAsia"/>
              </w:rPr>
              <w:t>60</w:t>
            </w:r>
          </w:p>
        </w:tc>
        <w:tc>
          <w:tcPr>
            <w:tcW w:w="6316" w:type="dxa"/>
          </w:tcPr>
          <w:p w14:paraId="10B86BDB" w14:textId="77777777" w:rsidR="002427AE" w:rsidRDefault="002427AE" w:rsidP="00A86D9B">
            <w:r>
              <w:rPr>
                <w:rFonts w:hint="eastAsia"/>
              </w:rPr>
              <w:t xml:space="preserve">24, </w:t>
            </w:r>
            <w:r>
              <w:t>48, 96</w:t>
            </w:r>
          </w:p>
        </w:tc>
      </w:tr>
      <w:tr w:rsidR="002427AE" w14:paraId="4DA5E054" w14:textId="77777777" w:rsidTr="00A86D9B">
        <w:trPr>
          <w:trHeight w:val="328"/>
        </w:trPr>
        <w:tc>
          <w:tcPr>
            <w:tcW w:w="1980" w:type="dxa"/>
          </w:tcPr>
          <w:p w14:paraId="5B5F6513" w14:textId="77777777" w:rsidR="002427AE" w:rsidRDefault="002427AE" w:rsidP="00A86D9B">
            <w:r>
              <w:rPr>
                <w:rFonts w:hint="eastAsia"/>
              </w:rPr>
              <w:t>120</w:t>
            </w:r>
          </w:p>
        </w:tc>
        <w:tc>
          <w:tcPr>
            <w:tcW w:w="6316" w:type="dxa"/>
          </w:tcPr>
          <w:p w14:paraId="75B57712" w14:textId="77777777" w:rsidR="002427AE" w:rsidRDefault="002427AE" w:rsidP="00A86D9B">
            <w:r>
              <w:rPr>
                <w:rFonts w:hint="eastAsia"/>
              </w:rPr>
              <w:t>24, 48</w:t>
            </w:r>
          </w:p>
        </w:tc>
      </w:tr>
      <w:tr w:rsidR="002427AE" w14:paraId="09653C2B" w14:textId="77777777" w:rsidTr="00A86D9B">
        <w:trPr>
          <w:trHeight w:val="168"/>
        </w:trPr>
        <w:tc>
          <w:tcPr>
            <w:tcW w:w="1980" w:type="dxa"/>
          </w:tcPr>
          <w:p w14:paraId="6F9BDAD8" w14:textId="77777777" w:rsidR="002427AE" w:rsidRDefault="002427AE" w:rsidP="00A86D9B">
            <w:r>
              <w:rPr>
                <w:rFonts w:hint="eastAsia"/>
              </w:rPr>
              <w:t>240</w:t>
            </w:r>
          </w:p>
        </w:tc>
        <w:tc>
          <w:tcPr>
            <w:tcW w:w="6316" w:type="dxa"/>
          </w:tcPr>
          <w:p w14:paraId="492772A0" w14:textId="77777777" w:rsidR="002427AE" w:rsidRDefault="002427AE" w:rsidP="00A86D9B">
            <w:r>
              <w:rPr>
                <w:rFonts w:hint="eastAsia"/>
              </w:rPr>
              <w:t>24</w:t>
            </w:r>
          </w:p>
        </w:tc>
      </w:tr>
    </w:tbl>
    <w:p w14:paraId="0BC20182" w14:textId="77777777" w:rsidR="002427AE" w:rsidRPr="002427AE" w:rsidRDefault="002427AE" w:rsidP="002427AE">
      <w:pPr>
        <w:jc w:val="center"/>
        <w:rPr>
          <w:b/>
        </w:rPr>
      </w:pPr>
      <w:r w:rsidRPr="002427AE">
        <w:rPr>
          <w:b/>
        </w:rPr>
        <w:t>T</w:t>
      </w:r>
      <w:r w:rsidRPr="002427AE">
        <w:rPr>
          <w:rFonts w:hint="eastAsia"/>
          <w:b/>
        </w:rPr>
        <w:t xml:space="preserve">able </w:t>
      </w:r>
      <w:r w:rsidRPr="002427AE">
        <w:rPr>
          <w:b/>
        </w:rPr>
        <w:t>1. Configurable CSI-RS measurement bandwidth for each SCS</w:t>
      </w:r>
    </w:p>
    <w:p w14:paraId="796B749A" w14:textId="77777777" w:rsidR="002427AE" w:rsidRDefault="002427AE" w:rsidP="002427AE">
      <w:pPr>
        <w:rPr>
          <w:b/>
          <w:i/>
        </w:rPr>
      </w:pPr>
      <w:r w:rsidRPr="0088737C">
        <w:rPr>
          <w:rFonts w:cs="Times New Roman"/>
          <w:b/>
          <w:i/>
        </w:rPr>
        <w:t xml:space="preserve">Proposal </w:t>
      </w:r>
      <w:r>
        <w:rPr>
          <w:rFonts w:cs="Times New Roman"/>
          <w:b/>
          <w:i/>
        </w:rPr>
        <w:t>4</w:t>
      </w:r>
      <w:r w:rsidRPr="0088737C">
        <w:rPr>
          <w:rFonts w:cs="Times New Roman"/>
          <w:b/>
          <w:i/>
        </w:rPr>
        <w:t xml:space="preserve">: </w:t>
      </w:r>
      <w:r>
        <w:rPr>
          <w:rFonts w:cs="Times New Roman"/>
          <w:b/>
          <w:i/>
        </w:rPr>
        <w:t>For each CC, t</w:t>
      </w:r>
      <w:r w:rsidRPr="0088737C">
        <w:rPr>
          <w:b/>
          <w:i/>
        </w:rPr>
        <w:t>he maximum num</w:t>
      </w:r>
      <w:r>
        <w:rPr>
          <w:b/>
          <w:i/>
        </w:rPr>
        <w:t>ber of CSI-RS measurements to</w:t>
      </w:r>
      <w:r w:rsidRPr="0088737C">
        <w:rPr>
          <w:b/>
          <w:i/>
        </w:rPr>
        <w:t xml:space="preserve"> </w:t>
      </w:r>
      <w:r>
        <w:rPr>
          <w:b/>
          <w:i/>
        </w:rPr>
        <w:t>evaluate in one slot</w:t>
      </w:r>
      <w:r w:rsidRPr="0088737C">
        <w:rPr>
          <w:b/>
          <w:i/>
        </w:rPr>
        <w:t xml:space="preserve"> </w:t>
      </w:r>
      <w:r>
        <w:rPr>
          <w:b/>
          <w:i/>
        </w:rPr>
        <w:t>for is given by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8"/>
        <w:gridCol w:w="1189"/>
        <w:gridCol w:w="1190"/>
        <w:gridCol w:w="1189"/>
        <w:gridCol w:w="1190"/>
        <w:gridCol w:w="1190"/>
      </w:tblGrid>
      <w:tr w:rsidR="002427AE" w14:paraId="0AB55372" w14:textId="77777777" w:rsidTr="00A86D9B">
        <w:tc>
          <w:tcPr>
            <w:tcW w:w="2348" w:type="dxa"/>
            <w:tcBorders>
              <w:tl2br w:val="single" w:sz="4" w:space="0" w:color="auto"/>
            </w:tcBorders>
            <w:vAlign w:val="center"/>
          </w:tcPr>
          <w:p w14:paraId="2A6526FE" w14:textId="77777777" w:rsidR="002427AE" w:rsidRDefault="002427AE" w:rsidP="00A86D9B">
            <w:pPr>
              <w:jc w:val="both"/>
            </w:pPr>
            <w:r>
              <w:rPr>
                <w:rFonts w:hint="eastAsia"/>
              </w:rPr>
              <w:t xml:space="preserve">       </w:t>
            </w:r>
            <w:r>
              <w:t xml:space="preserve">   </w:t>
            </w:r>
            <w:r>
              <w:rPr>
                <w:rFonts w:hint="eastAsia"/>
              </w:rPr>
              <w:t xml:space="preserve"> SCS (</w:t>
            </w:r>
            <w:r>
              <w:t>KHz</w:t>
            </w:r>
            <w:r>
              <w:rPr>
                <w:rFonts w:hint="eastAsia"/>
              </w:rPr>
              <w:t>)</w:t>
            </w:r>
          </w:p>
          <w:p w14:paraId="0595993F" w14:textId="00AC1E5F" w:rsidR="002427AE" w:rsidRPr="00A72F77" w:rsidRDefault="002427AE" w:rsidP="00A86D9B">
            <w:pPr>
              <w:jc w:val="both"/>
            </w:pPr>
            <w:r>
              <w:t>B</w:t>
            </w:r>
            <w:r>
              <w:rPr>
                <w:rFonts w:hint="eastAsia"/>
              </w:rPr>
              <w:t xml:space="preserve">andwidth </w:t>
            </w:r>
            <w:r>
              <w:t xml:space="preserve">(RB)   </w:t>
            </w:r>
          </w:p>
        </w:tc>
        <w:tc>
          <w:tcPr>
            <w:tcW w:w="1189" w:type="dxa"/>
            <w:vAlign w:val="center"/>
          </w:tcPr>
          <w:p w14:paraId="5724B77D" w14:textId="77777777" w:rsidR="002427AE" w:rsidRPr="00A72F77" w:rsidRDefault="002427AE" w:rsidP="00A86D9B">
            <w:pPr>
              <w:jc w:val="center"/>
            </w:pPr>
            <w:r w:rsidRPr="00A72F77">
              <w:t>15</w:t>
            </w:r>
          </w:p>
        </w:tc>
        <w:tc>
          <w:tcPr>
            <w:tcW w:w="1190" w:type="dxa"/>
            <w:vAlign w:val="center"/>
          </w:tcPr>
          <w:p w14:paraId="36A019B1" w14:textId="77777777" w:rsidR="002427AE" w:rsidRPr="00A72F77" w:rsidRDefault="002427AE" w:rsidP="00A86D9B">
            <w:pPr>
              <w:jc w:val="center"/>
            </w:pPr>
            <w:r w:rsidRPr="00A72F77">
              <w:rPr>
                <w:rFonts w:hint="eastAsia"/>
              </w:rPr>
              <w:t>30</w:t>
            </w:r>
          </w:p>
        </w:tc>
        <w:tc>
          <w:tcPr>
            <w:tcW w:w="1189" w:type="dxa"/>
            <w:vAlign w:val="center"/>
          </w:tcPr>
          <w:p w14:paraId="370668A1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190" w:type="dxa"/>
            <w:vAlign w:val="center"/>
          </w:tcPr>
          <w:p w14:paraId="0BE8AD5A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190" w:type="dxa"/>
            <w:vAlign w:val="center"/>
          </w:tcPr>
          <w:p w14:paraId="784F0665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240</w:t>
            </w:r>
          </w:p>
        </w:tc>
      </w:tr>
      <w:tr w:rsidR="002427AE" w14:paraId="1DFD0684" w14:textId="77777777" w:rsidTr="00A86D9B">
        <w:tc>
          <w:tcPr>
            <w:tcW w:w="2348" w:type="dxa"/>
            <w:vAlign w:val="center"/>
          </w:tcPr>
          <w:p w14:paraId="694EEE8A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189" w:type="dxa"/>
            <w:vAlign w:val="center"/>
          </w:tcPr>
          <w:p w14:paraId="142211D5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90" w:type="dxa"/>
            <w:vAlign w:val="center"/>
          </w:tcPr>
          <w:p w14:paraId="7A12C8DB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89" w:type="dxa"/>
            <w:vAlign w:val="center"/>
          </w:tcPr>
          <w:p w14:paraId="3DB06767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90" w:type="dxa"/>
            <w:vAlign w:val="center"/>
          </w:tcPr>
          <w:p w14:paraId="337BBF59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90" w:type="dxa"/>
            <w:vAlign w:val="center"/>
          </w:tcPr>
          <w:p w14:paraId="2D688682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427AE" w14:paraId="23ADFB73" w14:textId="77777777" w:rsidTr="00A86D9B">
        <w:tc>
          <w:tcPr>
            <w:tcW w:w="2348" w:type="dxa"/>
            <w:vAlign w:val="center"/>
          </w:tcPr>
          <w:p w14:paraId="0EEFAEE7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lastRenderedPageBreak/>
              <w:t>48</w:t>
            </w:r>
          </w:p>
        </w:tc>
        <w:tc>
          <w:tcPr>
            <w:tcW w:w="1189" w:type="dxa"/>
            <w:vAlign w:val="center"/>
          </w:tcPr>
          <w:p w14:paraId="1C158932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90" w:type="dxa"/>
            <w:vAlign w:val="center"/>
          </w:tcPr>
          <w:p w14:paraId="013CFC43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89" w:type="dxa"/>
            <w:vAlign w:val="center"/>
          </w:tcPr>
          <w:p w14:paraId="1BA6598E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90" w:type="dxa"/>
            <w:vAlign w:val="center"/>
          </w:tcPr>
          <w:p w14:paraId="57C64D70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90" w:type="dxa"/>
            <w:vAlign w:val="center"/>
          </w:tcPr>
          <w:p w14:paraId="6D95B783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2427AE" w14:paraId="66851896" w14:textId="77777777" w:rsidTr="00A86D9B">
        <w:tc>
          <w:tcPr>
            <w:tcW w:w="2348" w:type="dxa"/>
            <w:vAlign w:val="center"/>
          </w:tcPr>
          <w:p w14:paraId="6494431E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96</w:t>
            </w:r>
          </w:p>
        </w:tc>
        <w:tc>
          <w:tcPr>
            <w:tcW w:w="1189" w:type="dxa"/>
            <w:vAlign w:val="center"/>
          </w:tcPr>
          <w:p w14:paraId="26DFB5A9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90" w:type="dxa"/>
            <w:vAlign w:val="center"/>
          </w:tcPr>
          <w:p w14:paraId="6F48CD1D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89" w:type="dxa"/>
            <w:vAlign w:val="center"/>
          </w:tcPr>
          <w:p w14:paraId="56F1BEA1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90" w:type="dxa"/>
            <w:vAlign w:val="center"/>
          </w:tcPr>
          <w:p w14:paraId="132B1250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766A4925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2427AE" w14:paraId="2212AFD1" w14:textId="77777777" w:rsidTr="00A86D9B">
        <w:tc>
          <w:tcPr>
            <w:tcW w:w="2348" w:type="dxa"/>
            <w:vAlign w:val="center"/>
          </w:tcPr>
          <w:p w14:paraId="1B0D0DFB" w14:textId="77777777" w:rsidR="002427AE" w:rsidRPr="00A72F77" w:rsidRDefault="002427AE" w:rsidP="00A86D9B">
            <w:pPr>
              <w:jc w:val="center"/>
            </w:pPr>
            <w:r w:rsidRPr="00A72F77">
              <w:rPr>
                <w:rFonts w:hint="eastAsia"/>
              </w:rPr>
              <w:t>192</w:t>
            </w:r>
          </w:p>
        </w:tc>
        <w:tc>
          <w:tcPr>
            <w:tcW w:w="1189" w:type="dxa"/>
            <w:vAlign w:val="center"/>
          </w:tcPr>
          <w:p w14:paraId="5EDE27B4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90" w:type="dxa"/>
            <w:vAlign w:val="center"/>
          </w:tcPr>
          <w:p w14:paraId="0BA61636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89" w:type="dxa"/>
            <w:vAlign w:val="center"/>
          </w:tcPr>
          <w:p w14:paraId="7DAEC5B8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34E41536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2D0E8BB7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2427AE" w14:paraId="14CBCE5B" w14:textId="77777777" w:rsidTr="00A86D9B">
        <w:tc>
          <w:tcPr>
            <w:tcW w:w="2348" w:type="dxa"/>
            <w:vAlign w:val="center"/>
          </w:tcPr>
          <w:p w14:paraId="41EFB194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268</w:t>
            </w:r>
          </w:p>
        </w:tc>
        <w:tc>
          <w:tcPr>
            <w:tcW w:w="1189" w:type="dxa"/>
            <w:vAlign w:val="center"/>
          </w:tcPr>
          <w:p w14:paraId="237C4DA3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90" w:type="dxa"/>
            <w:vAlign w:val="center"/>
          </w:tcPr>
          <w:p w14:paraId="72BB3C01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89" w:type="dxa"/>
            <w:vAlign w:val="center"/>
          </w:tcPr>
          <w:p w14:paraId="13F9F1BF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76BBD7C4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190" w:type="dxa"/>
            <w:vAlign w:val="center"/>
          </w:tcPr>
          <w:p w14:paraId="1F5180ED" w14:textId="77777777" w:rsidR="002427AE" w:rsidRPr="00A72F77" w:rsidRDefault="002427AE" w:rsidP="00A86D9B">
            <w:pPr>
              <w:jc w:val="center"/>
            </w:pPr>
            <w:r>
              <w:rPr>
                <w:rFonts w:hint="eastAsia"/>
              </w:rPr>
              <w:t>N/A</w:t>
            </w:r>
          </w:p>
        </w:tc>
      </w:tr>
    </w:tbl>
    <w:p w14:paraId="4405C6B8" w14:textId="74627840" w:rsidR="00B774A5" w:rsidRPr="002427AE" w:rsidRDefault="002427AE" w:rsidP="002427AE">
      <w:pPr>
        <w:jc w:val="center"/>
        <w:rPr>
          <w:b/>
        </w:rPr>
      </w:pPr>
      <w:r w:rsidRPr="002427AE">
        <w:rPr>
          <w:b/>
        </w:rPr>
        <w:t>T</w:t>
      </w:r>
      <w:r w:rsidRPr="002427AE">
        <w:rPr>
          <w:rFonts w:hint="eastAsia"/>
          <w:b/>
        </w:rPr>
        <w:t xml:space="preserve">able </w:t>
      </w:r>
      <w:r>
        <w:rPr>
          <w:b/>
        </w:rPr>
        <w:t>2</w:t>
      </w:r>
      <w:r w:rsidRPr="002427AE">
        <w:rPr>
          <w:b/>
        </w:rPr>
        <w:t xml:space="preserve">. </w:t>
      </w:r>
      <w:r>
        <w:rPr>
          <w:b/>
        </w:rPr>
        <w:t xml:space="preserve">Maximum number of CSI-RS </w:t>
      </w:r>
      <w:r w:rsidRPr="002427AE">
        <w:rPr>
          <w:b/>
        </w:rPr>
        <w:t xml:space="preserve">measurement </w:t>
      </w:r>
      <w:r>
        <w:rPr>
          <w:b/>
        </w:rPr>
        <w:t>in one slot for each CC</w:t>
      </w:r>
    </w:p>
    <w:p w14:paraId="2D302014" w14:textId="77777777" w:rsidR="0097202C" w:rsidRPr="00C560A6" w:rsidRDefault="0097202C" w:rsidP="0097202C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4707AF30" w14:textId="69AC0505" w:rsidR="00993613" w:rsidRDefault="0097202C" w:rsidP="00993613">
      <w:pPr>
        <w:pStyle w:val="Caption"/>
        <w:rPr>
          <w:rFonts w:ascii="Times New Roman" w:eastAsia="Gill Sans MT Pro Light" w:hAnsi="Times New Roman" w:cs="Times New Roman"/>
          <w:lang w:val="en-GB"/>
        </w:rPr>
      </w:pPr>
      <w:bookmarkStart w:id="13" w:name="_Ref480902077"/>
      <w:r w:rsidRPr="0073243D">
        <w:rPr>
          <w:rFonts w:ascii="Times New Roman" w:hAnsi="Times New Roman" w:cs="Times New Roman"/>
        </w:rPr>
        <w:t>[</w:t>
      </w:r>
      <w:r w:rsidRPr="0073243D">
        <w:rPr>
          <w:rFonts w:ascii="Times New Roman" w:hAnsi="Times New Roman" w:cs="Times New Roman"/>
        </w:rPr>
        <w:fldChar w:fldCharType="begin"/>
      </w:r>
      <w:r w:rsidRPr="0073243D">
        <w:rPr>
          <w:rFonts w:ascii="Times New Roman" w:hAnsi="Times New Roman" w:cs="Times New Roman"/>
        </w:rPr>
        <w:instrText xml:space="preserve"> SEQ reference \* ARABIC </w:instrText>
      </w:r>
      <w:r w:rsidRPr="0073243D">
        <w:rPr>
          <w:rFonts w:ascii="Times New Roman" w:hAnsi="Times New Roman" w:cs="Times New Roman"/>
        </w:rPr>
        <w:fldChar w:fldCharType="separate"/>
      </w:r>
      <w:r w:rsidR="008B4A77">
        <w:rPr>
          <w:rFonts w:ascii="Times New Roman" w:hAnsi="Times New Roman" w:cs="Times New Roman"/>
          <w:noProof/>
        </w:rPr>
        <w:t>1</w:t>
      </w:r>
      <w:r w:rsidRPr="0073243D">
        <w:rPr>
          <w:rFonts w:ascii="Times New Roman" w:hAnsi="Times New Roman" w:cs="Times New Roman"/>
        </w:rPr>
        <w:fldChar w:fldCharType="end"/>
      </w:r>
      <w:bookmarkEnd w:id="13"/>
      <w:r w:rsidRPr="0073243D">
        <w:rPr>
          <w:rFonts w:ascii="Times New Roman" w:hAnsi="Times New Roman" w:cs="Times New Roman"/>
        </w:rPr>
        <w:t xml:space="preserve">] </w:t>
      </w:r>
      <w:r w:rsidR="0016471E">
        <w:rPr>
          <w:rFonts w:ascii="Times New Roman" w:eastAsia="Gill Sans MT Pro Light" w:hAnsi="Times New Roman" w:cs="Times New Roman"/>
          <w:lang w:val="en-GB"/>
        </w:rPr>
        <w:t>RAN1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 </w:t>
      </w:r>
      <w:r w:rsidR="0016471E">
        <w:rPr>
          <w:rFonts w:ascii="Times New Roman" w:eastAsia="Gill Sans MT Pro Light" w:hAnsi="Times New Roman" w:cs="Times New Roman"/>
          <w:lang w:val="en-GB"/>
        </w:rPr>
        <w:t>#89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 Chairmen R</w:t>
      </w:r>
      <w:r w:rsidR="00993613" w:rsidRPr="00993613">
        <w:rPr>
          <w:rFonts w:ascii="Times New Roman" w:eastAsia="Gill Sans MT Pro Light" w:hAnsi="Times New Roman" w:cs="Times New Roman"/>
          <w:lang w:val="en-GB"/>
        </w:rPr>
        <w:t>eport</w:t>
      </w:r>
      <w:r w:rsidR="00993613">
        <w:rPr>
          <w:rFonts w:ascii="Times New Roman" w:eastAsia="Gill Sans MT Pro Light" w:hAnsi="Times New Roman" w:cs="Times New Roman"/>
          <w:lang w:val="en-GB"/>
        </w:rPr>
        <w:t>.</w:t>
      </w:r>
    </w:p>
    <w:p w14:paraId="2D18ACAF" w14:textId="1965214E" w:rsidR="006D45B5" w:rsidRPr="006D45B5" w:rsidRDefault="006D45B5" w:rsidP="006D45B5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2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</w:t>
      </w:r>
      <w:bookmarkStart w:id="14" w:name="OLE_LINK17"/>
      <w:bookmarkStart w:id="15" w:name="OLE_LINK18"/>
      <w:bookmarkStart w:id="16" w:name="OLE_LINK19"/>
      <w:r w:rsidR="00FB7C4A">
        <w:rPr>
          <w:lang w:val="en-GB"/>
        </w:rPr>
        <w:t>38</w:t>
      </w:r>
      <w:r>
        <w:rPr>
          <w:lang w:val="en-GB"/>
        </w:rPr>
        <w:t>.331</w:t>
      </w:r>
      <w:bookmarkEnd w:id="14"/>
      <w:bookmarkEnd w:id="15"/>
      <w:bookmarkEnd w:id="16"/>
    </w:p>
    <w:p w14:paraId="0B163113" w14:textId="337709F9" w:rsidR="00993613" w:rsidRPr="00993613" w:rsidRDefault="00993613" w:rsidP="00993613">
      <w:pPr>
        <w:rPr>
          <w:rFonts w:cs="Arial"/>
        </w:rPr>
      </w:pPr>
    </w:p>
    <w:sectPr w:rsidR="00993613" w:rsidRPr="00993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ACCFB" w14:textId="77777777" w:rsidR="00CE104D" w:rsidRDefault="00CE104D" w:rsidP="002F5416">
      <w:pPr>
        <w:spacing w:after="0"/>
      </w:pPr>
      <w:r>
        <w:separator/>
      </w:r>
    </w:p>
  </w:endnote>
  <w:endnote w:type="continuationSeparator" w:id="0">
    <w:p w14:paraId="1E6FBC87" w14:textId="77777777" w:rsidR="00CE104D" w:rsidRDefault="00CE104D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Gill Sans MT Pro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F5FCD" w14:textId="77777777" w:rsidR="00CE104D" w:rsidRDefault="00CE104D" w:rsidP="002F5416">
      <w:pPr>
        <w:spacing w:after="0"/>
      </w:pPr>
      <w:r>
        <w:separator/>
      </w:r>
    </w:p>
  </w:footnote>
  <w:footnote w:type="continuationSeparator" w:id="0">
    <w:p w14:paraId="1D82D435" w14:textId="77777777" w:rsidR="00CE104D" w:rsidRDefault="00CE104D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B1F2122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EF1"/>
    <w:rsid w:val="000076B8"/>
    <w:rsid w:val="00015212"/>
    <w:rsid w:val="00017B64"/>
    <w:rsid w:val="000352F3"/>
    <w:rsid w:val="000409C7"/>
    <w:rsid w:val="00041A0F"/>
    <w:rsid w:val="00043F0E"/>
    <w:rsid w:val="00044543"/>
    <w:rsid w:val="0005452B"/>
    <w:rsid w:val="00063578"/>
    <w:rsid w:val="00063699"/>
    <w:rsid w:val="00084262"/>
    <w:rsid w:val="00085D33"/>
    <w:rsid w:val="000905FC"/>
    <w:rsid w:val="00097144"/>
    <w:rsid w:val="000A6713"/>
    <w:rsid w:val="000B3686"/>
    <w:rsid w:val="000C56D9"/>
    <w:rsid w:val="000D26E2"/>
    <w:rsid w:val="000D45B0"/>
    <w:rsid w:val="000D4772"/>
    <w:rsid w:val="000D6332"/>
    <w:rsid w:val="000E1B11"/>
    <w:rsid w:val="000E2F9D"/>
    <w:rsid w:val="000F2281"/>
    <w:rsid w:val="001014B4"/>
    <w:rsid w:val="001042B1"/>
    <w:rsid w:val="00113489"/>
    <w:rsid w:val="0011402E"/>
    <w:rsid w:val="00117F7D"/>
    <w:rsid w:val="00123FE0"/>
    <w:rsid w:val="00125A18"/>
    <w:rsid w:val="00133AB1"/>
    <w:rsid w:val="00164389"/>
    <w:rsid w:val="0016471E"/>
    <w:rsid w:val="00170484"/>
    <w:rsid w:val="00175E9E"/>
    <w:rsid w:val="001775DC"/>
    <w:rsid w:val="00183B20"/>
    <w:rsid w:val="0018440A"/>
    <w:rsid w:val="00186550"/>
    <w:rsid w:val="001A29E1"/>
    <w:rsid w:val="001B3B8B"/>
    <w:rsid w:val="001D2CCB"/>
    <w:rsid w:val="001E1CD6"/>
    <w:rsid w:val="001E48BD"/>
    <w:rsid w:val="002011E5"/>
    <w:rsid w:val="002037FB"/>
    <w:rsid w:val="00215790"/>
    <w:rsid w:val="002163AB"/>
    <w:rsid w:val="00217595"/>
    <w:rsid w:val="00234F2D"/>
    <w:rsid w:val="0024255A"/>
    <w:rsid w:val="002427AE"/>
    <w:rsid w:val="00246B53"/>
    <w:rsid w:val="002530FF"/>
    <w:rsid w:val="00267644"/>
    <w:rsid w:val="00270CF9"/>
    <w:rsid w:val="00274D39"/>
    <w:rsid w:val="0028095F"/>
    <w:rsid w:val="00281725"/>
    <w:rsid w:val="002A20DA"/>
    <w:rsid w:val="002B02FB"/>
    <w:rsid w:val="002B16F5"/>
    <w:rsid w:val="002C4CC6"/>
    <w:rsid w:val="002C58C7"/>
    <w:rsid w:val="002D0602"/>
    <w:rsid w:val="002D08DF"/>
    <w:rsid w:val="002D3F03"/>
    <w:rsid w:val="002D68F7"/>
    <w:rsid w:val="002E61AA"/>
    <w:rsid w:val="002F39DD"/>
    <w:rsid w:val="002F5416"/>
    <w:rsid w:val="002F6965"/>
    <w:rsid w:val="003011B0"/>
    <w:rsid w:val="0030465C"/>
    <w:rsid w:val="0033150A"/>
    <w:rsid w:val="00335E52"/>
    <w:rsid w:val="00352868"/>
    <w:rsid w:val="003529C2"/>
    <w:rsid w:val="003601BF"/>
    <w:rsid w:val="00361035"/>
    <w:rsid w:val="003735C4"/>
    <w:rsid w:val="003750F3"/>
    <w:rsid w:val="00393654"/>
    <w:rsid w:val="003C2B12"/>
    <w:rsid w:val="003C5B1E"/>
    <w:rsid w:val="003D0C9C"/>
    <w:rsid w:val="003D5A4B"/>
    <w:rsid w:val="003E30D3"/>
    <w:rsid w:val="003F7E46"/>
    <w:rsid w:val="0041461E"/>
    <w:rsid w:val="00414831"/>
    <w:rsid w:val="004157F0"/>
    <w:rsid w:val="00422E8C"/>
    <w:rsid w:val="00435DC8"/>
    <w:rsid w:val="004454C3"/>
    <w:rsid w:val="00447F76"/>
    <w:rsid w:val="00453D3B"/>
    <w:rsid w:val="00473B4B"/>
    <w:rsid w:val="00477795"/>
    <w:rsid w:val="004800A7"/>
    <w:rsid w:val="00492BF4"/>
    <w:rsid w:val="00493995"/>
    <w:rsid w:val="004A47AD"/>
    <w:rsid w:val="004D27AC"/>
    <w:rsid w:val="004D4D5B"/>
    <w:rsid w:val="004F3ABB"/>
    <w:rsid w:val="00501AF8"/>
    <w:rsid w:val="005063D2"/>
    <w:rsid w:val="0051368F"/>
    <w:rsid w:val="00524241"/>
    <w:rsid w:val="00530104"/>
    <w:rsid w:val="005311F2"/>
    <w:rsid w:val="005327E3"/>
    <w:rsid w:val="00537FFE"/>
    <w:rsid w:val="0055255B"/>
    <w:rsid w:val="005528BD"/>
    <w:rsid w:val="00563C49"/>
    <w:rsid w:val="0058233B"/>
    <w:rsid w:val="00590859"/>
    <w:rsid w:val="005A4077"/>
    <w:rsid w:val="005A7180"/>
    <w:rsid w:val="005B0495"/>
    <w:rsid w:val="005B7598"/>
    <w:rsid w:val="005C0923"/>
    <w:rsid w:val="005D1F0E"/>
    <w:rsid w:val="005D574A"/>
    <w:rsid w:val="006032B7"/>
    <w:rsid w:val="006060C2"/>
    <w:rsid w:val="0062442E"/>
    <w:rsid w:val="00624F55"/>
    <w:rsid w:val="006277FC"/>
    <w:rsid w:val="00632B9F"/>
    <w:rsid w:val="00642E62"/>
    <w:rsid w:val="00643B2E"/>
    <w:rsid w:val="0065629C"/>
    <w:rsid w:val="00664CC1"/>
    <w:rsid w:val="00665305"/>
    <w:rsid w:val="00667627"/>
    <w:rsid w:val="006804AE"/>
    <w:rsid w:val="0069454B"/>
    <w:rsid w:val="00695A2B"/>
    <w:rsid w:val="006976AF"/>
    <w:rsid w:val="006A2C43"/>
    <w:rsid w:val="006B6A70"/>
    <w:rsid w:val="006C1376"/>
    <w:rsid w:val="006C7AFE"/>
    <w:rsid w:val="006D45B5"/>
    <w:rsid w:val="006D726A"/>
    <w:rsid w:val="006E294B"/>
    <w:rsid w:val="006E53F7"/>
    <w:rsid w:val="006E5AAD"/>
    <w:rsid w:val="006F1638"/>
    <w:rsid w:val="006F7C35"/>
    <w:rsid w:val="00706968"/>
    <w:rsid w:val="00710627"/>
    <w:rsid w:val="0073243D"/>
    <w:rsid w:val="00736C2B"/>
    <w:rsid w:val="007378E2"/>
    <w:rsid w:val="00740E6A"/>
    <w:rsid w:val="00750632"/>
    <w:rsid w:val="00774FBD"/>
    <w:rsid w:val="00776964"/>
    <w:rsid w:val="007A67CA"/>
    <w:rsid w:val="007B73F9"/>
    <w:rsid w:val="007C7A3F"/>
    <w:rsid w:val="007E5E06"/>
    <w:rsid w:val="007E7E60"/>
    <w:rsid w:val="007F037B"/>
    <w:rsid w:val="007F6AED"/>
    <w:rsid w:val="00826188"/>
    <w:rsid w:val="008416CC"/>
    <w:rsid w:val="00853A72"/>
    <w:rsid w:val="008613D8"/>
    <w:rsid w:val="00862D04"/>
    <w:rsid w:val="008637A6"/>
    <w:rsid w:val="0087194D"/>
    <w:rsid w:val="0087271F"/>
    <w:rsid w:val="008817EA"/>
    <w:rsid w:val="0088280E"/>
    <w:rsid w:val="00887324"/>
    <w:rsid w:val="0088737C"/>
    <w:rsid w:val="00895110"/>
    <w:rsid w:val="00896094"/>
    <w:rsid w:val="008A2768"/>
    <w:rsid w:val="008A4A6F"/>
    <w:rsid w:val="008B4A77"/>
    <w:rsid w:val="008C1233"/>
    <w:rsid w:val="008C5251"/>
    <w:rsid w:val="008D2A3D"/>
    <w:rsid w:val="008D5776"/>
    <w:rsid w:val="008E7F7D"/>
    <w:rsid w:val="008F4127"/>
    <w:rsid w:val="00924E6F"/>
    <w:rsid w:val="0093237B"/>
    <w:rsid w:val="009375E0"/>
    <w:rsid w:val="00943F07"/>
    <w:rsid w:val="009558F6"/>
    <w:rsid w:val="00956E94"/>
    <w:rsid w:val="009630B9"/>
    <w:rsid w:val="0097202C"/>
    <w:rsid w:val="00993613"/>
    <w:rsid w:val="009A679B"/>
    <w:rsid w:val="009B12C7"/>
    <w:rsid w:val="009B2123"/>
    <w:rsid w:val="009B75D6"/>
    <w:rsid w:val="009C168A"/>
    <w:rsid w:val="009C6267"/>
    <w:rsid w:val="009D468F"/>
    <w:rsid w:val="009E0210"/>
    <w:rsid w:val="009E11E0"/>
    <w:rsid w:val="00A27F7D"/>
    <w:rsid w:val="00A30A58"/>
    <w:rsid w:val="00A3314E"/>
    <w:rsid w:val="00A52CA0"/>
    <w:rsid w:val="00A6291E"/>
    <w:rsid w:val="00A62EDB"/>
    <w:rsid w:val="00A724C3"/>
    <w:rsid w:val="00A72F77"/>
    <w:rsid w:val="00A74A58"/>
    <w:rsid w:val="00A77E45"/>
    <w:rsid w:val="00AA30EC"/>
    <w:rsid w:val="00AA6628"/>
    <w:rsid w:val="00AA6E6A"/>
    <w:rsid w:val="00AA7266"/>
    <w:rsid w:val="00AA7FF0"/>
    <w:rsid w:val="00AB52D2"/>
    <w:rsid w:val="00AC251D"/>
    <w:rsid w:val="00AC7095"/>
    <w:rsid w:val="00AE1931"/>
    <w:rsid w:val="00AF179D"/>
    <w:rsid w:val="00AF7E03"/>
    <w:rsid w:val="00B05042"/>
    <w:rsid w:val="00B05182"/>
    <w:rsid w:val="00B05CD3"/>
    <w:rsid w:val="00B20AE6"/>
    <w:rsid w:val="00B239DC"/>
    <w:rsid w:val="00B26BE7"/>
    <w:rsid w:val="00B36D56"/>
    <w:rsid w:val="00B42E84"/>
    <w:rsid w:val="00B54DAF"/>
    <w:rsid w:val="00B63728"/>
    <w:rsid w:val="00B70BAA"/>
    <w:rsid w:val="00B7104F"/>
    <w:rsid w:val="00B774A5"/>
    <w:rsid w:val="00B841F0"/>
    <w:rsid w:val="00B8560C"/>
    <w:rsid w:val="00B86978"/>
    <w:rsid w:val="00B947EF"/>
    <w:rsid w:val="00BB5202"/>
    <w:rsid w:val="00BC4A74"/>
    <w:rsid w:val="00BD2618"/>
    <w:rsid w:val="00BD7458"/>
    <w:rsid w:val="00BE6AF1"/>
    <w:rsid w:val="00C05BB8"/>
    <w:rsid w:val="00C10224"/>
    <w:rsid w:val="00C12438"/>
    <w:rsid w:val="00C15202"/>
    <w:rsid w:val="00C20DA0"/>
    <w:rsid w:val="00C267E9"/>
    <w:rsid w:val="00C34746"/>
    <w:rsid w:val="00C41E20"/>
    <w:rsid w:val="00C446D3"/>
    <w:rsid w:val="00C56487"/>
    <w:rsid w:val="00C62131"/>
    <w:rsid w:val="00C65FAC"/>
    <w:rsid w:val="00C7133D"/>
    <w:rsid w:val="00C77A09"/>
    <w:rsid w:val="00C80101"/>
    <w:rsid w:val="00C81E8E"/>
    <w:rsid w:val="00C92C08"/>
    <w:rsid w:val="00C92EB2"/>
    <w:rsid w:val="00C958EF"/>
    <w:rsid w:val="00C978D5"/>
    <w:rsid w:val="00CA413F"/>
    <w:rsid w:val="00CA7C31"/>
    <w:rsid w:val="00CB59E3"/>
    <w:rsid w:val="00CB784F"/>
    <w:rsid w:val="00CC3034"/>
    <w:rsid w:val="00CD1386"/>
    <w:rsid w:val="00CE104D"/>
    <w:rsid w:val="00CE5B31"/>
    <w:rsid w:val="00CE7A41"/>
    <w:rsid w:val="00D00FB8"/>
    <w:rsid w:val="00D101AC"/>
    <w:rsid w:val="00D10DA4"/>
    <w:rsid w:val="00D12BEB"/>
    <w:rsid w:val="00D17E52"/>
    <w:rsid w:val="00D20A38"/>
    <w:rsid w:val="00D230CE"/>
    <w:rsid w:val="00D35D79"/>
    <w:rsid w:val="00D44B54"/>
    <w:rsid w:val="00D50BB2"/>
    <w:rsid w:val="00D62C2B"/>
    <w:rsid w:val="00D63219"/>
    <w:rsid w:val="00D64419"/>
    <w:rsid w:val="00D67E60"/>
    <w:rsid w:val="00D747E3"/>
    <w:rsid w:val="00D76B53"/>
    <w:rsid w:val="00D87779"/>
    <w:rsid w:val="00DB11A2"/>
    <w:rsid w:val="00DB12CC"/>
    <w:rsid w:val="00DB2A5F"/>
    <w:rsid w:val="00DB3B25"/>
    <w:rsid w:val="00DB52B1"/>
    <w:rsid w:val="00DC31BD"/>
    <w:rsid w:val="00DC37BE"/>
    <w:rsid w:val="00DD1A54"/>
    <w:rsid w:val="00DD1CA0"/>
    <w:rsid w:val="00DE2A5A"/>
    <w:rsid w:val="00DE79BE"/>
    <w:rsid w:val="00DF12E9"/>
    <w:rsid w:val="00DF1B32"/>
    <w:rsid w:val="00E025C7"/>
    <w:rsid w:val="00E071C8"/>
    <w:rsid w:val="00E1176E"/>
    <w:rsid w:val="00E11DFD"/>
    <w:rsid w:val="00E3348C"/>
    <w:rsid w:val="00E35980"/>
    <w:rsid w:val="00E35F34"/>
    <w:rsid w:val="00E445FA"/>
    <w:rsid w:val="00E475E7"/>
    <w:rsid w:val="00E51815"/>
    <w:rsid w:val="00E611EA"/>
    <w:rsid w:val="00E62277"/>
    <w:rsid w:val="00E65B10"/>
    <w:rsid w:val="00E95A37"/>
    <w:rsid w:val="00EA2276"/>
    <w:rsid w:val="00EB0D87"/>
    <w:rsid w:val="00EB3341"/>
    <w:rsid w:val="00EC1682"/>
    <w:rsid w:val="00EC4787"/>
    <w:rsid w:val="00ED2DE9"/>
    <w:rsid w:val="00EE3680"/>
    <w:rsid w:val="00EE5C9E"/>
    <w:rsid w:val="00F0070A"/>
    <w:rsid w:val="00F04685"/>
    <w:rsid w:val="00F10932"/>
    <w:rsid w:val="00F22F60"/>
    <w:rsid w:val="00F25AD9"/>
    <w:rsid w:val="00F516F2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B7C4A"/>
    <w:rsid w:val="00FC6E6F"/>
    <w:rsid w:val="00FD073D"/>
    <w:rsid w:val="00FD3CD4"/>
    <w:rsid w:val="00FE0740"/>
    <w:rsid w:val="00FE6730"/>
    <w:rsid w:val="00FE70DC"/>
    <w:rsid w:val="00FF3DE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6F"/>
    <w:pPr>
      <w:spacing w:after="180"/>
    </w:pPr>
  </w:style>
  <w:style w:type="paragraph" w:styleId="Heading1">
    <w:name w:val="heading 1"/>
    <w:aliases w:val="H1,Memo Heading 1,h1 + 11 pt,Before:  6 pt,After:  0 pt"/>
    <w:next w:val="Normal"/>
    <w:link w:val="Heading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81E8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81E8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C81E8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1E8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4A6F"/>
    <w:rPr>
      <w:rFonts w:ascii="Wingdings" w:eastAsia="宋体" w:hAnsi="Wingdings" w:cs="Wingdings"/>
      <w:b/>
      <w:noProof/>
      <w:sz w:val="18"/>
    </w:rPr>
  </w:style>
  <w:style w:type="paragraph" w:styleId="Footer">
    <w:name w:val="footer"/>
    <w:basedOn w:val="Header"/>
    <w:link w:val="FooterChar"/>
    <w:rsid w:val="008A4A6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5AD9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Normal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Normal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97202C"/>
    <w:rPr>
      <w:rFonts w:asciiTheme="majorHAnsi" w:hAnsiTheme="maj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47779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79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7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7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7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795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A679B"/>
    <w:pPr>
      <w:ind w:firstLineChars="200" w:firstLine="420"/>
    </w:pPr>
  </w:style>
  <w:style w:type="table" w:styleId="TableGrid">
    <w:name w:val="Table Grid"/>
    <w:basedOn w:val="TableNormal"/>
    <w:uiPriority w:val="39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DefaultParagraphFont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List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DefaultParagraphFont"/>
    <w:link w:val="B1"/>
    <w:rsid w:val="00DB3B25"/>
    <w:rPr>
      <w:rFonts w:eastAsia="MS Mincho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01017"/>
  </w:style>
  <w:style w:type="paragraph" w:customStyle="1" w:styleId="TAL">
    <w:name w:val="TAL"/>
    <w:basedOn w:val="Normal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DefaultParagraphFont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List2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List3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D64419"/>
    <w:rPr>
      <w:color w:val="808080"/>
    </w:rPr>
  </w:style>
  <w:style w:type="character" w:styleId="Hyperlink">
    <w:name w:val="Hyperlink"/>
    <w:uiPriority w:val="99"/>
    <w:unhideWhenUsed/>
    <w:rsid w:val="009936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F8E27-3681-46F7-8176-AD030F6D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2018-01-15T14:55:00Z</dcterms:created>
  <dcterms:modified xsi:type="dcterms:W3CDTF">2018-01-15T14:55:00Z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(3)LSV96zBHgLnqAF+2ck9QCqasefKPlUgga5Nsa1JMKUI7Cq5klWcqn+s3Oo9uqo6iM3wDGr/0
iVBgTBXH2BYWFTIMKLvGttAHTmYIh0k1SFJSr0k2KVx3l6ews6eoR04MwJLCbCXuMuqTKVEI
IvR8MuiztNb+B8zSaeKEW48W83qqO9Ops1XpAX9PI3Fi/B3lmp/n7oKlvVf0C+3faDDGedD1
KjQ5rbA0MmgEIVOdrv</vt:lpwstr>
  </property>
  <property fmtid="{D5CDD505-2E9C-101B-9397-08002B2CF9AE}" pid="3" name="_2015_ms_pID_7253431">
    <vt:lpwstr>tr2sX0KdKru1IrqskHUK5I29evwfY3DFraXmmXujOmOYQ3r48tKzoy
kfG72iH2UpR9WLilJ31uUrNZd5sRV6aMhy+IHEe0UMOyG1Ds1uUEN6BszaDRg5CtsKWKhJMR
i0TJYqv67eixPq481AdeF/lQduTF45/7cgwJtfcLbnqEjMeTe8zgFJqcaPvZYcWi3Pq2z+lO
Z3LL20lKAM2jKUd2tigGTm2d2QV/QsNtCvPo</vt:lpwstr>
  </property>
  <property fmtid="{D5CDD505-2E9C-101B-9397-08002B2CF9AE}" pid="4" name="_2015_ms_pID_7253432">
    <vt:lpwstr>Fg==</vt:lpwstr>
  </property>
</Properties>
</file>